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7D13" w14:textId="7F5E3FB3" w:rsidR="00386D08" w:rsidRDefault="00386D08" w:rsidP="00606F0D">
      <w:pPr>
        <w:pStyle w:val="Heading1"/>
      </w:pPr>
      <w:r w:rsidRPr="00606F0D">
        <w:t>Holiday Activities and Food (HAF) Programme</w:t>
      </w:r>
      <w:r w:rsidR="00CB5F24">
        <w:t xml:space="preserve"> 2024-25</w:t>
      </w:r>
    </w:p>
    <w:p w14:paraId="710F97C4" w14:textId="56532E7C" w:rsidR="004E528C" w:rsidRPr="004E528C" w:rsidRDefault="00094F9C" w:rsidP="004E528C">
      <w:pPr>
        <w:pStyle w:val="Heading2"/>
      </w:pPr>
      <w:r>
        <w:t xml:space="preserve">Provider </w:t>
      </w:r>
      <w:r w:rsidR="00B338A3">
        <w:t>Guide</w:t>
      </w:r>
    </w:p>
    <w:p w14:paraId="70D497B0" w14:textId="77777777" w:rsidR="004E528C" w:rsidRDefault="004E528C" w:rsidP="004006DE">
      <w:pPr>
        <w:pStyle w:val="Heading2"/>
      </w:pPr>
    </w:p>
    <w:p w14:paraId="4EBE24D8" w14:textId="60A9E575" w:rsidR="00020298" w:rsidRDefault="00020298" w:rsidP="004006DE">
      <w:pPr>
        <w:pStyle w:val="Heading2"/>
      </w:pPr>
      <w:r>
        <w:t>Introduction</w:t>
      </w:r>
    </w:p>
    <w:p w14:paraId="4AADCEE4" w14:textId="1A16D7F0" w:rsidR="00324E46" w:rsidRDefault="003A2B5F" w:rsidP="00CB5F24">
      <w:r>
        <w:t xml:space="preserve">This </w:t>
      </w:r>
      <w:r w:rsidR="00B338A3">
        <w:t>guide</w:t>
      </w:r>
      <w:r w:rsidR="009D7455">
        <w:t xml:space="preserve"> </w:t>
      </w:r>
      <w:r w:rsidR="00B416A4">
        <w:t xml:space="preserve">is </w:t>
      </w:r>
      <w:r w:rsidR="009470BE">
        <w:t xml:space="preserve">for </w:t>
      </w:r>
      <w:r w:rsidR="00E04CED">
        <w:t xml:space="preserve">current and </w:t>
      </w:r>
      <w:r w:rsidR="00CB5F24">
        <w:t xml:space="preserve">prospective </w:t>
      </w:r>
      <w:r w:rsidR="00EF4F0B">
        <w:t>HAF providers</w:t>
      </w:r>
      <w:r w:rsidR="00B416A4">
        <w:t xml:space="preserve">. It describes </w:t>
      </w:r>
      <w:r w:rsidR="00EF4F0B">
        <w:t>how the HAF programme works in Merton</w:t>
      </w:r>
      <w:r w:rsidR="00CB5F24">
        <w:t xml:space="preserve">, </w:t>
      </w:r>
      <w:r w:rsidR="00E04CED">
        <w:t xml:space="preserve">our ambitions </w:t>
      </w:r>
      <w:r w:rsidR="00422083">
        <w:t>and</w:t>
      </w:r>
      <w:r w:rsidR="00EF4F0B">
        <w:t xml:space="preserve"> </w:t>
      </w:r>
      <w:r w:rsidR="00422083">
        <w:t xml:space="preserve">the </w:t>
      </w:r>
      <w:r w:rsidR="00DA1A86">
        <w:t xml:space="preserve">standards </w:t>
      </w:r>
      <w:r w:rsidR="008934C3">
        <w:t xml:space="preserve">we </w:t>
      </w:r>
      <w:r w:rsidR="00DA1A86">
        <w:t>expect</w:t>
      </w:r>
      <w:r w:rsidR="008934C3">
        <w:t>.</w:t>
      </w:r>
      <w:r w:rsidR="00DA1A86">
        <w:t xml:space="preserve"> </w:t>
      </w:r>
      <w:r w:rsidR="00324E46">
        <w:t xml:space="preserve">It </w:t>
      </w:r>
      <w:r w:rsidR="00B416A4">
        <w:t xml:space="preserve">should be used in conjunction with the </w:t>
      </w:r>
      <w:r w:rsidR="00CB5F24">
        <w:t xml:space="preserve">Grant Application / </w:t>
      </w:r>
      <w:r w:rsidR="00B416A4">
        <w:t>Delivery Plan Template.</w:t>
      </w:r>
    </w:p>
    <w:p w14:paraId="626EC5E4" w14:textId="09BB19BC" w:rsidR="00CB5F24" w:rsidRDefault="00CB5F24" w:rsidP="00FA0B41">
      <w:r>
        <w:t xml:space="preserve">HAF Grant Agreements </w:t>
      </w:r>
      <w:r w:rsidR="009470BE">
        <w:t xml:space="preserve">in 2024-25 </w:t>
      </w:r>
      <w:r>
        <w:t>will cover school holidays in Easter, May half-term, Summer, October half-term</w:t>
      </w:r>
      <w:r w:rsidR="00FA0B41">
        <w:t xml:space="preserve"> and</w:t>
      </w:r>
      <w:r>
        <w:t xml:space="preserve"> Christmas</w:t>
      </w:r>
      <w:r w:rsidR="00FA0B41">
        <w:t xml:space="preserve"> in 2024 and </w:t>
      </w:r>
      <w:r w:rsidR="003E3D16">
        <w:t xml:space="preserve">the 2025 </w:t>
      </w:r>
      <w:r>
        <w:t>February half-term</w:t>
      </w:r>
      <w:r w:rsidR="00FA0B41">
        <w:t xml:space="preserve">. </w:t>
      </w:r>
      <w:r w:rsidR="009470BE">
        <w:t xml:space="preserve">These HAF </w:t>
      </w:r>
      <w:r w:rsidR="00FA0B41">
        <w:t xml:space="preserve">Grant Agreements may be extended </w:t>
      </w:r>
      <w:r w:rsidR="00AE631A">
        <w:t>by</w:t>
      </w:r>
      <w:r w:rsidR="00FA0B41">
        <w:t xml:space="preserve"> up to a further year.</w:t>
      </w:r>
    </w:p>
    <w:p w14:paraId="3BECFD16" w14:textId="33067BFF" w:rsidR="00FA0B41" w:rsidRDefault="00E14737" w:rsidP="00844524">
      <w:r>
        <w:t>Merton</w:t>
      </w:r>
      <w:r w:rsidR="00FA0B41">
        <w:t xml:space="preserve"> will use the Wonde Holiday Activities Software and service to distribute HAF vouchers to eligible families and </w:t>
      </w:r>
      <w:r w:rsidR="009470BE">
        <w:t xml:space="preserve">to </w:t>
      </w:r>
      <w:r w:rsidR="00FA0B41">
        <w:t>administer their bookings and attendance.</w:t>
      </w:r>
    </w:p>
    <w:p w14:paraId="26B31682" w14:textId="6B182449" w:rsidR="00E04CED" w:rsidRDefault="00E25CB7" w:rsidP="004D179C">
      <w:r>
        <w:t>Providers should deliver sessions of four hours or more</w:t>
      </w:r>
      <w:r w:rsidR="00247EFE">
        <w:rPr>
          <w:rStyle w:val="FootnoteReference"/>
        </w:rPr>
        <w:footnoteReference w:id="1"/>
      </w:r>
      <w:r>
        <w:t xml:space="preserve">. </w:t>
      </w:r>
      <w:r w:rsidR="007F4E50">
        <w:t xml:space="preserve">Eligible children will have </w:t>
      </w:r>
      <w:r w:rsidR="00E04CED">
        <w:t xml:space="preserve">HAF </w:t>
      </w:r>
      <w:r w:rsidR="007F4E50">
        <w:t xml:space="preserve">vouchers </w:t>
      </w:r>
      <w:r w:rsidR="00E04CED">
        <w:t>in each holiday for the number of sessions as follows:</w:t>
      </w:r>
    </w:p>
    <w:tbl>
      <w:tblPr>
        <w:tblStyle w:val="TableGrid"/>
        <w:tblW w:w="0" w:type="auto"/>
        <w:tblInd w:w="1413" w:type="dxa"/>
        <w:tblLook w:val="04A0" w:firstRow="1" w:lastRow="0" w:firstColumn="1" w:lastColumn="0" w:noHBand="0" w:noVBand="1"/>
      </w:tblPr>
      <w:tblGrid>
        <w:gridCol w:w="3095"/>
        <w:gridCol w:w="2008"/>
      </w:tblGrid>
      <w:tr w:rsidR="00E04CED" w14:paraId="3275E13B" w14:textId="77777777" w:rsidTr="00E04CED">
        <w:tc>
          <w:tcPr>
            <w:tcW w:w="3095" w:type="dxa"/>
          </w:tcPr>
          <w:p w14:paraId="19ED3B7F" w14:textId="6C2D02F7" w:rsidR="00E04CED" w:rsidRPr="00E04CED" w:rsidRDefault="00E04CED" w:rsidP="004D179C">
            <w:pPr>
              <w:rPr>
                <w:b/>
                <w:bCs/>
              </w:rPr>
            </w:pPr>
            <w:r w:rsidRPr="00E04CED">
              <w:rPr>
                <w:b/>
                <w:bCs/>
              </w:rPr>
              <w:t>Holiday</w:t>
            </w:r>
          </w:p>
        </w:tc>
        <w:tc>
          <w:tcPr>
            <w:tcW w:w="2008" w:type="dxa"/>
          </w:tcPr>
          <w:p w14:paraId="3D103960" w14:textId="361938F2" w:rsidR="00E04CED" w:rsidRPr="00E04CED" w:rsidRDefault="00E04CED" w:rsidP="004D179C">
            <w:pPr>
              <w:rPr>
                <w:b/>
                <w:bCs/>
              </w:rPr>
            </w:pPr>
            <w:r w:rsidRPr="00E04CED">
              <w:rPr>
                <w:b/>
                <w:bCs/>
              </w:rPr>
              <w:t>No of Sessions</w:t>
            </w:r>
          </w:p>
        </w:tc>
      </w:tr>
      <w:tr w:rsidR="00E04CED" w14:paraId="6F91FFA3" w14:textId="77777777" w:rsidTr="00E04CED">
        <w:tc>
          <w:tcPr>
            <w:tcW w:w="3095" w:type="dxa"/>
          </w:tcPr>
          <w:p w14:paraId="6F4E679A" w14:textId="13F46E8F" w:rsidR="00E04CED" w:rsidRDefault="00E04CED" w:rsidP="004D179C">
            <w:r>
              <w:t>Easter 2024</w:t>
            </w:r>
          </w:p>
        </w:tc>
        <w:tc>
          <w:tcPr>
            <w:tcW w:w="2008" w:type="dxa"/>
          </w:tcPr>
          <w:p w14:paraId="2DE9709D" w14:textId="7A46CF33" w:rsidR="00E04CED" w:rsidRDefault="00E04CED" w:rsidP="00E04CED">
            <w:pPr>
              <w:jc w:val="right"/>
            </w:pPr>
            <w:r>
              <w:t>4</w:t>
            </w:r>
          </w:p>
        </w:tc>
      </w:tr>
      <w:tr w:rsidR="00E04CED" w14:paraId="13468158" w14:textId="77777777" w:rsidTr="00E04CED">
        <w:tc>
          <w:tcPr>
            <w:tcW w:w="3095" w:type="dxa"/>
          </w:tcPr>
          <w:p w14:paraId="4F0910CB" w14:textId="523B7988" w:rsidR="00E04CED" w:rsidRDefault="00E04CED" w:rsidP="004D179C">
            <w:r>
              <w:t>May half-term 2024</w:t>
            </w:r>
          </w:p>
        </w:tc>
        <w:tc>
          <w:tcPr>
            <w:tcW w:w="2008" w:type="dxa"/>
          </w:tcPr>
          <w:p w14:paraId="29D609E6" w14:textId="0987CF57" w:rsidR="00E04CED" w:rsidRDefault="00E04CED" w:rsidP="00E04CED">
            <w:pPr>
              <w:jc w:val="right"/>
            </w:pPr>
            <w:r>
              <w:t>4</w:t>
            </w:r>
          </w:p>
        </w:tc>
      </w:tr>
      <w:tr w:rsidR="00E04CED" w14:paraId="6E880A98" w14:textId="77777777" w:rsidTr="00E04CED">
        <w:tc>
          <w:tcPr>
            <w:tcW w:w="3095" w:type="dxa"/>
          </w:tcPr>
          <w:p w14:paraId="12DCB6B5" w14:textId="7DD3AD67" w:rsidR="00E04CED" w:rsidRDefault="00E04CED" w:rsidP="004D179C">
            <w:r>
              <w:t>Summer 2024</w:t>
            </w:r>
          </w:p>
        </w:tc>
        <w:tc>
          <w:tcPr>
            <w:tcW w:w="2008" w:type="dxa"/>
          </w:tcPr>
          <w:p w14:paraId="3859F7E6" w14:textId="787B89D0" w:rsidR="00E04CED" w:rsidRDefault="00E04CED" w:rsidP="00E04CED">
            <w:pPr>
              <w:jc w:val="right"/>
            </w:pPr>
            <w:r>
              <w:t>12</w:t>
            </w:r>
          </w:p>
        </w:tc>
      </w:tr>
      <w:tr w:rsidR="00E04CED" w14:paraId="6CA19C85" w14:textId="77777777" w:rsidTr="00E04CED">
        <w:tc>
          <w:tcPr>
            <w:tcW w:w="3095" w:type="dxa"/>
          </w:tcPr>
          <w:p w14:paraId="740B5377" w14:textId="667601A6" w:rsidR="00E04CED" w:rsidRDefault="00E04CED" w:rsidP="004D179C">
            <w:r>
              <w:t>October half-term 2024</w:t>
            </w:r>
          </w:p>
        </w:tc>
        <w:tc>
          <w:tcPr>
            <w:tcW w:w="2008" w:type="dxa"/>
          </w:tcPr>
          <w:p w14:paraId="718DEBF2" w14:textId="3662DD6F" w:rsidR="00E04CED" w:rsidRDefault="00E04CED" w:rsidP="00E04CED">
            <w:pPr>
              <w:jc w:val="right"/>
            </w:pPr>
            <w:r>
              <w:t>4</w:t>
            </w:r>
          </w:p>
        </w:tc>
      </w:tr>
      <w:tr w:rsidR="00E04CED" w14:paraId="628C931A" w14:textId="77777777" w:rsidTr="00E04CED">
        <w:tc>
          <w:tcPr>
            <w:tcW w:w="3095" w:type="dxa"/>
          </w:tcPr>
          <w:p w14:paraId="0EFE9307" w14:textId="530C40F2" w:rsidR="00E04CED" w:rsidRDefault="00E04CED" w:rsidP="004D179C">
            <w:r>
              <w:t>Christmas 2024</w:t>
            </w:r>
          </w:p>
        </w:tc>
        <w:tc>
          <w:tcPr>
            <w:tcW w:w="2008" w:type="dxa"/>
          </w:tcPr>
          <w:p w14:paraId="575B3EFF" w14:textId="09D5C252" w:rsidR="00E04CED" w:rsidRDefault="00E04CED" w:rsidP="00E04CED">
            <w:pPr>
              <w:jc w:val="right"/>
            </w:pPr>
            <w:r>
              <w:t>2</w:t>
            </w:r>
          </w:p>
        </w:tc>
      </w:tr>
      <w:tr w:rsidR="00E04CED" w14:paraId="429F62DC" w14:textId="77777777" w:rsidTr="00E04CED">
        <w:tc>
          <w:tcPr>
            <w:tcW w:w="3095" w:type="dxa"/>
          </w:tcPr>
          <w:p w14:paraId="45F43DD0" w14:textId="0F884835" w:rsidR="00E04CED" w:rsidRDefault="00E04CED" w:rsidP="004D179C">
            <w:r>
              <w:t>February 2025</w:t>
            </w:r>
          </w:p>
        </w:tc>
        <w:tc>
          <w:tcPr>
            <w:tcW w:w="2008" w:type="dxa"/>
          </w:tcPr>
          <w:p w14:paraId="45F42795" w14:textId="688C72D8" w:rsidR="00E04CED" w:rsidRDefault="00E04CED" w:rsidP="00E04CED">
            <w:pPr>
              <w:jc w:val="right"/>
            </w:pPr>
            <w:r>
              <w:t>2</w:t>
            </w:r>
          </w:p>
        </w:tc>
      </w:tr>
    </w:tbl>
    <w:p w14:paraId="014E3A8A" w14:textId="77777777" w:rsidR="00E04CED" w:rsidRDefault="00E04CED" w:rsidP="00E25CB7">
      <w:pPr>
        <w:spacing w:after="0"/>
      </w:pPr>
    </w:p>
    <w:p w14:paraId="4A0DD29F" w14:textId="682A4ECB" w:rsidR="00E04CED" w:rsidRDefault="00E04CED" w:rsidP="009163F6">
      <w:r>
        <w:t xml:space="preserve">Providers may choose how </w:t>
      </w:r>
      <w:proofErr w:type="gramStart"/>
      <w:r>
        <w:t>many</w:t>
      </w:r>
      <w:proofErr w:type="gramEnd"/>
      <w:r>
        <w:t xml:space="preserve"> sessions </w:t>
      </w:r>
      <w:r w:rsidR="00550376">
        <w:t xml:space="preserve">to </w:t>
      </w:r>
      <w:r>
        <w:t>deliver</w:t>
      </w:r>
      <w:r w:rsidR="00802758">
        <w:t xml:space="preserve"> </w:t>
      </w:r>
      <w:r w:rsidR="000814B5">
        <w:t xml:space="preserve">in </w:t>
      </w:r>
      <w:r>
        <w:t>each ho</w:t>
      </w:r>
      <w:r w:rsidR="009163F6">
        <w:t>l</w:t>
      </w:r>
      <w:r>
        <w:t>iday</w:t>
      </w:r>
      <w:r w:rsidR="00E14737">
        <w:t>.</w:t>
      </w:r>
      <w:r w:rsidR="00802758">
        <w:t xml:space="preserve"> T</w:t>
      </w:r>
      <w:r w:rsidR="009163F6">
        <w:t xml:space="preserve">hey </w:t>
      </w:r>
      <w:r w:rsidR="00802758">
        <w:t xml:space="preserve">are </w:t>
      </w:r>
      <w:r w:rsidR="009163F6">
        <w:t xml:space="preserve">not required to deliver in every holiday. Overall, Merton is seeking to partner with a rich and diverse portfolio of providers </w:t>
      </w:r>
      <w:r w:rsidR="003D2C16">
        <w:t>which</w:t>
      </w:r>
      <w:r w:rsidR="009163F6">
        <w:t xml:space="preserve"> </w:t>
      </w:r>
      <w:r w:rsidR="002C07E2">
        <w:t>delivers</w:t>
      </w:r>
      <w:r w:rsidR="009163F6">
        <w:t xml:space="preserve"> </w:t>
      </w:r>
      <w:r w:rsidR="002C07E2">
        <w:t>a sufficien</w:t>
      </w:r>
      <w:r w:rsidR="006B2203">
        <w:t>t capacity of</w:t>
      </w:r>
      <w:r w:rsidR="002C07E2">
        <w:t xml:space="preserve"> </w:t>
      </w:r>
      <w:r w:rsidR="009163F6">
        <w:t>rich and diverse provision in sufficient volume across all holidays.</w:t>
      </w:r>
    </w:p>
    <w:p w14:paraId="457114D8" w14:textId="20A2A075" w:rsidR="00390912" w:rsidRDefault="00A94CB5">
      <w:pPr>
        <w:rPr>
          <w:rFonts w:eastAsiaTheme="majorEastAsia" w:cstheme="majorBidi"/>
          <w:color w:val="2F5496" w:themeColor="accent1" w:themeShade="BF"/>
          <w:sz w:val="26"/>
          <w:szCs w:val="26"/>
        </w:rPr>
      </w:pPr>
      <w:r>
        <w:t>Providers who are not required to register with Ofsted are nevertheless encouraged to do so</w:t>
      </w:r>
      <w:r w:rsidR="00A27192">
        <w:t>. This</w:t>
      </w:r>
      <w:r>
        <w:t xml:space="preserve"> would </w:t>
      </w:r>
      <w:r w:rsidR="00A27192">
        <w:t xml:space="preserve">enable </w:t>
      </w:r>
      <w:r>
        <w:t>fee-</w:t>
      </w:r>
      <w:r w:rsidR="00A27192">
        <w:t xml:space="preserve">paying parents to claim childcare tax credit </w:t>
      </w:r>
      <w:r w:rsidR="00424AAF">
        <w:t>cover up to 85% of the cost</w:t>
      </w:r>
      <w:r>
        <w:t>, particularly those on lower incomes.</w:t>
      </w:r>
      <w:r w:rsidR="00424AAF">
        <w:t xml:space="preserve"> It would also facilitate the tax-free childcare scheme. </w:t>
      </w:r>
      <w:r w:rsidR="00752E21">
        <w:t xml:space="preserve">Both these schemes would help make holiday activities more affordable to parents </w:t>
      </w:r>
      <w:r w:rsidR="0062504B">
        <w:t>who do not qualify for benefits-related free school meals</w:t>
      </w:r>
      <w:r w:rsidR="00DC641C">
        <w:t xml:space="preserve"> </w:t>
      </w:r>
      <w:r>
        <w:t xml:space="preserve">and </w:t>
      </w:r>
      <w:r w:rsidR="002B2391">
        <w:t>could improve the viability of HAF provision.</w:t>
      </w:r>
      <w:r w:rsidR="00752E21">
        <w:t xml:space="preserve"> </w:t>
      </w:r>
    </w:p>
    <w:p w14:paraId="74CB28FC" w14:textId="77777777" w:rsidR="00E25CB7" w:rsidRPr="00606F0D" w:rsidRDefault="00E25CB7" w:rsidP="00E25CB7">
      <w:pPr>
        <w:pStyle w:val="Heading2"/>
      </w:pPr>
      <w:r w:rsidRPr="00606F0D">
        <w:t>National Requirements</w:t>
      </w:r>
    </w:p>
    <w:p w14:paraId="0BBD26B4" w14:textId="6A0BE314" w:rsidR="00F167B5" w:rsidRDefault="00E25CB7" w:rsidP="00F167B5">
      <w:pPr>
        <w:rPr>
          <w:rFonts w:cs="Arial"/>
          <w:szCs w:val="24"/>
        </w:rPr>
      </w:pPr>
      <w:r>
        <w:rPr>
          <w:rFonts w:cs="Arial"/>
          <w:szCs w:val="24"/>
        </w:rPr>
        <w:t xml:space="preserve">The Department for Education has set out national expectations for HAF provision, which can be found at </w:t>
      </w:r>
      <w:hyperlink r:id="rId8" w:history="1">
        <w:r w:rsidRPr="00C90A73">
          <w:rPr>
            <w:rStyle w:val="Hyperlink"/>
            <w:rFonts w:cs="Arial"/>
            <w:szCs w:val="24"/>
          </w:rPr>
          <w:t>https://www.gov.uk/government/publications/holiday-activities-and-food-programme/holiday-activities-and-food-programme-2023</w:t>
        </w:r>
      </w:hyperlink>
      <w:r w:rsidR="00F167B5">
        <w:rPr>
          <w:rFonts w:cs="Arial"/>
          <w:szCs w:val="24"/>
        </w:rPr>
        <w:t xml:space="preserve">. While Merton may be flexible in applying DfE guidance, providers should assume that the criteria in the DfE guidance will be applicable unless expressly </w:t>
      </w:r>
      <w:r w:rsidR="00726FF1">
        <w:rPr>
          <w:rFonts w:cs="Arial"/>
          <w:szCs w:val="24"/>
        </w:rPr>
        <w:t>advised</w:t>
      </w:r>
      <w:r w:rsidR="00F167B5">
        <w:rPr>
          <w:rFonts w:cs="Arial"/>
          <w:szCs w:val="24"/>
        </w:rPr>
        <w:t xml:space="preserve"> otherwise.</w:t>
      </w:r>
    </w:p>
    <w:p w14:paraId="2591796A" w14:textId="4A46909E" w:rsidR="00E36B7C" w:rsidRDefault="00E36B7C" w:rsidP="006F64F4">
      <w:pPr>
        <w:pStyle w:val="Heading2"/>
      </w:pPr>
      <w:r>
        <w:lastRenderedPageBreak/>
        <w:t>Eligibility</w:t>
      </w:r>
    </w:p>
    <w:p w14:paraId="7EE5743C" w14:textId="7330F072" w:rsidR="00E25CB7" w:rsidRDefault="00E25CB7" w:rsidP="00E25CB7">
      <w:r>
        <w:t xml:space="preserve">Merton </w:t>
      </w:r>
      <w:r w:rsidR="00726FF1">
        <w:t xml:space="preserve">aims to </w:t>
      </w:r>
      <w:r>
        <w:t>distribute HAF Vouchers to all children and young people between 5 and 15 years old who are living in, and/or being educated in Merton who meet one or more of the following criteria:</w:t>
      </w:r>
    </w:p>
    <w:p w14:paraId="69677E33" w14:textId="1E12A1CE" w:rsidR="00E25CB7" w:rsidRDefault="00E14571" w:rsidP="00A94CB5">
      <w:pPr>
        <w:pStyle w:val="ListParagraph"/>
        <w:numPr>
          <w:ilvl w:val="0"/>
          <w:numId w:val="15"/>
        </w:numPr>
        <w:ind w:left="357" w:hanging="357"/>
        <w:rPr>
          <w:rFonts w:cs="Arial"/>
          <w:szCs w:val="24"/>
        </w:rPr>
      </w:pPr>
      <w:r>
        <w:rPr>
          <w:rFonts w:cs="Arial"/>
          <w:szCs w:val="24"/>
        </w:rPr>
        <w:t>claiming</w:t>
      </w:r>
      <w:r w:rsidR="009470BE" w:rsidRPr="00E25CB7">
        <w:rPr>
          <w:rFonts w:cs="Arial"/>
          <w:szCs w:val="24"/>
        </w:rPr>
        <w:t xml:space="preserve"> benefits-related</w:t>
      </w:r>
      <w:r w:rsidR="00411681" w:rsidRPr="00E25CB7">
        <w:rPr>
          <w:rFonts w:cs="Arial"/>
          <w:szCs w:val="24"/>
        </w:rPr>
        <w:t xml:space="preserve"> free school meals</w:t>
      </w:r>
      <w:r w:rsidR="00E25CB7">
        <w:rPr>
          <w:rFonts w:cs="Arial"/>
          <w:szCs w:val="24"/>
        </w:rPr>
        <w:t xml:space="preserve"> (this covers 85% or more of participants);</w:t>
      </w:r>
    </w:p>
    <w:p w14:paraId="031A3232" w14:textId="60E10298" w:rsidR="00E25CB7" w:rsidRDefault="00E25CB7" w:rsidP="00A94CB5">
      <w:pPr>
        <w:pStyle w:val="ListParagraph"/>
        <w:numPr>
          <w:ilvl w:val="0"/>
          <w:numId w:val="15"/>
        </w:numPr>
        <w:ind w:left="357" w:hanging="357"/>
        <w:rPr>
          <w:rFonts w:cs="Arial"/>
          <w:szCs w:val="24"/>
        </w:rPr>
      </w:pPr>
      <w:r>
        <w:rPr>
          <w:rFonts w:cs="Arial"/>
          <w:szCs w:val="24"/>
        </w:rPr>
        <w:t xml:space="preserve">have a </w:t>
      </w:r>
      <w:r w:rsidR="00407AD8" w:rsidRPr="00E25CB7">
        <w:rPr>
          <w:rFonts w:cs="Arial"/>
          <w:szCs w:val="24"/>
        </w:rPr>
        <w:t>social worker</w:t>
      </w:r>
      <w:r w:rsidR="005711AF" w:rsidRPr="00E25CB7">
        <w:rPr>
          <w:rFonts w:cs="Arial"/>
          <w:szCs w:val="24"/>
        </w:rPr>
        <w:t xml:space="preserve"> or family support worker</w:t>
      </w:r>
      <w:r w:rsidR="00D0259B">
        <w:rPr>
          <w:rFonts w:cs="Arial"/>
          <w:szCs w:val="24"/>
        </w:rPr>
        <w:t>;</w:t>
      </w:r>
    </w:p>
    <w:p w14:paraId="2662D798" w14:textId="332D785B" w:rsidR="00E25CB7" w:rsidRDefault="00A31689" w:rsidP="00A94CB5">
      <w:pPr>
        <w:pStyle w:val="ListParagraph"/>
        <w:numPr>
          <w:ilvl w:val="0"/>
          <w:numId w:val="15"/>
        </w:numPr>
        <w:ind w:left="357" w:hanging="357"/>
        <w:rPr>
          <w:rFonts w:cs="Arial"/>
          <w:szCs w:val="24"/>
        </w:rPr>
      </w:pPr>
      <w:r w:rsidRPr="00E25CB7">
        <w:rPr>
          <w:rFonts w:cs="Arial"/>
          <w:szCs w:val="24"/>
        </w:rPr>
        <w:t>Young Carers</w:t>
      </w:r>
      <w:r w:rsidR="00D0259B">
        <w:rPr>
          <w:rFonts w:cs="Arial"/>
          <w:szCs w:val="24"/>
        </w:rPr>
        <w:t>;</w:t>
      </w:r>
    </w:p>
    <w:p w14:paraId="19609E30" w14:textId="2967D9E7" w:rsidR="00E25CB7" w:rsidRPr="00E25CB7" w:rsidRDefault="00A80AED" w:rsidP="00A94CB5">
      <w:pPr>
        <w:pStyle w:val="ListParagraph"/>
        <w:numPr>
          <w:ilvl w:val="0"/>
          <w:numId w:val="15"/>
        </w:numPr>
        <w:ind w:left="357" w:hanging="357"/>
        <w:rPr>
          <w:rFonts w:cs="Arial"/>
          <w:szCs w:val="24"/>
        </w:rPr>
      </w:pPr>
      <w:r w:rsidRPr="00E25CB7">
        <w:rPr>
          <w:rFonts w:cs="Arial"/>
          <w:szCs w:val="24"/>
        </w:rPr>
        <w:t xml:space="preserve">Ukrainians on the two settlement schemes </w:t>
      </w:r>
      <w:r w:rsidR="00EB4873" w:rsidRPr="00E25CB7">
        <w:rPr>
          <w:rFonts w:cs="Arial"/>
          <w:szCs w:val="24"/>
        </w:rPr>
        <w:t xml:space="preserve">and </w:t>
      </w:r>
      <w:r w:rsidR="00A31689" w:rsidRPr="00E25CB7">
        <w:rPr>
          <w:rFonts w:cs="Arial"/>
          <w:szCs w:val="24"/>
        </w:rPr>
        <w:t>children of refugees</w:t>
      </w:r>
      <w:r w:rsidR="00D0259B">
        <w:rPr>
          <w:rFonts w:cs="Arial"/>
          <w:szCs w:val="24"/>
        </w:rPr>
        <w:t>;</w:t>
      </w:r>
    </w:p>
    <w:p w14:paraId="2F9B1470" w14:textId="1907A039" w:rsidR="00A31689" w:rsidRDefault="00E25CB7" w:rsidP="00A94CB5">
      <w:pPr>
        <w:pStyle w:val="ListParagraph"/>
        <w:numPr>
          <w:ilvl w:val="0"/>
          <w:numId w:val="15"/>
        </w:numPr>
        <w:ind w:left="357" w:hanging="357"/>
        <w:rPr>
          <w:rFonts w:cs="Arial"/>
          <w:szCs w:val="24"/>
        </w:rPr>
      </w:pPr>
      <w:r>
        <w:rPr>
          <w:rFonts w:cs="Arial"/>
          <w:szCs w:val="24"/>
        </w:rPr>
        <w:t xml:space="preserve">Identified by their school as facing other </w:t>
      </w:r>
      <w:r w:rsidR="00A80AED" w:rsidRPr="00E25CB7">
        <w:rPr>
          <w:rFonts w:cs="Arial"/>
          <w:szCs w:val="24"/>
        </w:rPr>
        <w:t>particularly challenging circumstances</w:t>
      </w:r>
      <w:r w:rsidR="00D0259B">
        <w:rPr>
          <w:rFonts w:cs="Arial"/>
          <w:szCs w:val="24"/>
        </w:rPr>
        <w:t>;</w:t>
      </w:r>
    </w:p>
    <w:p w14:paraId="16C523FE" w14:textId="725DED68" w:rsidR="00E25CB7" w:rsidRPr="00E25CB7" w:rsidRDefault="00E25CB7" w:rsidP="00A94CB5">
      <w:pPr>
        <w:pStyle w:val="ListParagraph"/>
        <w:numPr>
          <w:ilvl w:val="0"/>
          <w:numId w:val="15"/>
        </w:numPr>
        <w:ind w:left="357" w:hanging="357"/>
        <w:rPr>
          <w:rFonts w:cs="Arial"/>
          <w:szCs w:val="24"/>
        </w:rPr>
      </w:pPr>
      <w:r>
        <w:rPr>
          <w:rFonts w:cs="Arial"/>
          <w:szCs w:val="24"/>
        </w:rPr>
        <w:t>Siblings of any children and young people meeting the above criteria.</w:t>
      </w:r>
    </w:p>
    <w:p w14:paraId="1F8122ED" w14:textId="59164312" w:rsidR="00EF420C" w:rsidRPr="00606F0D" w:rsidRDefault="00A31689" w:rsidP="00386D08">
      <w:pPr>
        <w:rPr>
          <w:rFonts w:cs="Arial"/>
          <w:szCs w:val="24"/>
        </w:rPr>
      </w:pPr>
      <w:r w:rsidRPr="00606F0D">
        <w:rPr>
          <w:rFonts w:cs="Arial"/>
          <w:szCs w:val="24"/>
        </w:rPr>
        <w:t xml:space="preserve">HAF providers may also </w:t>
      </w:r>
      <w:r w:rsidR="00384899">
        <w:rPr>
          <w:rFonts w:cs="Arial"/>
          <w:szCs w:val="24"/>
        </w:rPr>
        <w:t xml:space="preserve">offer </w:t>
      </w:r>
      <w:r w:rsidRPr="00606F0D">
        <w:rPr>
          <w:rFonts w:cs="Arial"/>
          <w:szCs w:val="24"/>
        </w:rPr>
        <w:t xml:space="preserve">places to children </w:t>
      </w:r>
      <w:r w:rsidR="00384899">
        <w:rPr>
          <w:rFonts w:cs="Arial"/>
          <w:szCs w:val="24"/>
        </w:rPr>
        <w:t xml:space="preserve">in families </w:t>
      </w:r>
      <w:r w:rsidR="00386D08" w:rsidRPr="00606F0D">
        <w:rPr>
          <w:rFonts w:cs="Arial"/>
          <w:szCs w:val="24"/>
        </w:rPr>
        <w:t xml:space="preserve">not eligible for </w:t>
      </w:r>
      <w:r w:rsidRPr="00606F0D">
        <w:rPr>
          <w:rFonts w:cs="Arial"/>
          <w:szCs w:val="24"/>
        </w:rPr>
        <w:t xml:space="preserve">HAF funding, who will either </w:t>
      </w:r>
      <w:r w:rsidR="00386D08" w:rsidRPr="00606F0D">
        <w:rPr>
          <w:rFonts w:cs="Arial"/>
          <w:szCs w:val="24"/>
        </w:rPr>
        <w:t xml:space="preserve">pay to attend, </w:t>
      </w:r>
      <w:r w:rsidRPr="00606F0D">
        <w:rPr>
          <w:rFonts w:cs="Arial"/>
          <w:szCs w:val="24"/>
        </w:rPr>
        <w:t xml:space="preserve">or for whom alternative funding can be found. </w:t>
      </w:r>
      <w:r w:rsidR="001A2905" w:rsidRPr="00606F0D">
        <w:rPr>
          <w:rFonts w:cs="Arial"/>
          <w:szCs w:val="24"/>
        </w:rPr>
        <w:t xml:space="preserve">Existing holiday schemes, financially viable through charging fees, are welcome to participate in the HAF programme, </w:t>
      </w:r>
      <w:r w:rsidR="007D2B7F" w:rsidRPr="00606F0D">
        <w:rPr>
          <w:rFonts w:cs="Arial"/>
          <w:szCs w:val="24"/>
        </w:rPr>
        <w:t xml:space="preserve">though the HAF offer must be delivered to eligible children without charge. </w:t>
      </w:r>
      <w:r w:rsidR="005711AF">
        <w:rPr>
          <w:rFonts w:cs="Arial"/>
          <w:szCs w:val="24"/>
        </w:rPr>
        <w:t xml:space="preserve">Providers may opt to charge </w:t>
      </w:r>
      <w:r w:rsidR="00C82B59">
        <w:rPr>
          <w:rFonts w:cs="Arial"/>
          <w:szCs w:val="24"/>
        </w:rPr>
        <w:t>HAF-</w:t>
      </w:r>
      <w:r w:rsidR="00616292">
        <w:rPr>
          <w:rFonts w:cs="Arial"/>
          <w:szCs w:val="24"/>
        </w:rPr>
        <w:t xml:space="preserve">eligible </w:t>
      </w:r>
      <w:r w:rsidR="00C82B59">
        <w:rPr>
          <w:rFonts w:cs="Arial"/>
          <w:szCs w:val="24"/>
        </w:rPr>
        <w:t>children for extra hours in addition to the 4 hours funded by HAF</w:t>
      </w:r>
      <w:r w:rsidR="00616292">
        <w:rPr>
          <w:rFonts w:cs="Arial"/>
          <w:szCs w:val="24"/>
        </w:rPr>
        <w:t>, or for extra sessions beyond their entitlement.</w:t>
      </w:r>
      <w:r w:rsidR="00C82B59">
        <w:rPr>
          <w:rFonts w:cs="Arial"/>
          <w:szCs w:val="24"/>
        </w:rPr>
        <w:t xml:space="preserve"> </w:t>
      </w:r>
    </w:p>
    <w:p w14:paraId="6BB70D06" w14:textId="3320AEB8" w:rsidR="00A2625D" w:rsidRPr="00EA1D96" w:rsidRDefault="00A2625D" w:rsidP="00EA1D96">
      <w:pPr>
        <w:rPr>
          <w:rFonts w:cs="Arial"/>
          <w:szCs w:val="24"/>
        </w:rPr>
      </w:pPr>
      <w:r w:rsidRPr="00EA1D96">
        <w:rPr>
          <w:rFonts w:cs="Arial"/>
          <w:szCs w:val="24"/>
        </w:rPr>
        <w:t xml:space="preserve">The </w:t>
      </w:r>
      <w:r w:rsidR="00315765" w:rsidRPr="00EA1D96">
        <w:rPr>
          <w:rFonts w:cs="Arial"/>
          <w:szCs w:val="24"/>
        </w:rPr>
        <w:t xml:space="preserve">activities </w:t>
      </w:r>
      <w:r w:rsidRPr="00EA1D96">
        <w:rPr>
          <w:rFonts w:cs="Arial"/>
          <w:szCs w:val="24"/>
        </w:rPr>
        <w:t>should enable and encourage children and young people to:</w:t>
      </w:r>
    </w:p>
    <w:p w14:paraId="0320DF87" w14:textId="79938121" w:rsidR="00A2625D" w:rsidRPr="00606F0D" w:rsidRDefault="00A2625D" w:rsidP="00616292">
      <w:pPr>
        <w:pStyle w:val="ListParagraph"/>
        <w:numPr>
          <w:ilvl w:val="0"/>
          <w:numId w:val="2"/>
        </w:numPr>
        <w:ind w:left="357" w:hanging="357"/>
        <w:rPr>
          <w:rFonts w:cs="Arial"/>
          <w:szCs w:val="24"/>
        </w:rPr>
      </w:pPr>
      <w:r w:rsidRPr="00606F0D">
        <w:rPr>
          <w:rFonts w:cs="Arial"/>
          <w:szCs w:val="24"/>
        </w:rPr>
        <w:t>eat healthily</w:t>
      </w:r>
      <w:r w:rsidR="001A5A7D" w:rsidRPr="00606F0D">
        <w:rPr>
          <w:rFonts w:cs="Arial"/>
          <w:szCs w:val="24"/>
        </w:rPr>
        <w:t>;</w:t>
      </w:r>
    </w:p>
    <w:p w14:paraId="04838803" w14:textId="2ACDD4E3" w:rsidR="00A2625D" w:rsidRPr="00606F0D" w:rsidRDefault="00A2625D" w:rsidP="00616292">
      <w:pPr>
        <w:pStyle w:val="ListParagraph"/>
        <w:numPr>
          <w:ilvl w:val="0"/>
          <w:numId w:val="2"/>
        </w:numPr>
        <w:ind w:left="357" w:hanging="357"/>
        <w:rPr>
          <w:rFonts w:cs="Arial"/>
          <w:szCs w:val="24"/>
        </w:rPr>
      </w:pPr>
      <w:r w:rsidRPr="00606F0D">
        <w:rPr>
          <w:rFonts w:cs="Arial"/>
          <w:szCs w:val="24"/>
        </w:rPr>
        <w:t>be active</w:t>
      </w:r>
      <w:r w:rsidR="001A5A7D" w:rsidRPr="00606F0D">
        <w:rPr>
          <w:rFonts w:cs="Arial"/>
          <w:szCs w:val="24"/>
        </w:rPr>
        <w:t>;</w:t>
      </w:r>
    </w:p>
    <w:p w14:paraId="522075C7" w14:textId="356CD2B8" w:rsidR="00A2625D" w:rsidRPr="00606F0D" w:rsidRDefault="00A2625D" w:rsidP="00616292">
      <w:pPr>
        <w:pStyle w:val="ListParagraph"/>
        <w:numPr>
          <w:ilvl w:val="0"/>
          <w:numId w:val="2"/>
        </w:numPr>
        <w:ind w:left="357" w:hanging="357"/>
        <w:rPr>
          <w:rFonts w:cs="Arial"/>
          <w:szCs w:val="24"/>
        </w:rPr>
      </w:pPr>
      <w:r w:rsidRPr="00606F0D">
        <w:rPr>
          <w:rFonts w:cs="Arial"/>
          <w:szCs w:val="24"/>
        </w:rPr>
        <w:t>take part in engaging and enriching activities which support the development of resilience, character and wellbeing along with their wider educational attainment</w:t>
      </w:r>
      <w:r w:rsidR="001A5A7D" w:rsidRPr="00606F0D">
        <w:rPr>
          <w:rFonts w:cs="Arial"/>
          <w:szCs w:val="24"/>
        </w:rPr>
        <w:t>;</w:t>
      </w:r>
    </w:p>
    <w:p w14:paraId="30117C3E" w14:textId="77777777" w:rsidR="00A2625D" w:rsidRPr="00606F0D" w:rsidRDefault="00A2625D" w:rsidP="00616292">
      <w:pPr>
        <w:pStyle w:val="ListParagraph"/>
        <w:numPr>
          <w:ilvl w:val="0"/>
          <w:numId w:val="2"/>
        </w:numPr>
        <w:ind w:left="357" w:hanging="357"/>
        <w:rPr>
          <w:rFonts w:cs="Arial"/>
          <w:szCs w:val="24"/>
        </w:rPr>
      </w:pPr>
      <w:r w:rsidRPr="00606F0D">
        <w:rPr>
          <w:rFonts w:cs="Arial"/>
          <w:szCs w:val="24"/>
        </w:rPr>
        <w:t>be safe and not to be socially isolated</w:t>
      </w:r>
    </w:p>
    <w:p w14:paraId="7C979FD5" w14:textId="2ADCB6E9" w:rsidR="007F3780" w:rsidRPr="00606F0D" w:rsidRDefault="00A2625D" w:rsidP="00616292">
      <w:pPr>
        <w:pStyle w:val="ListParagraph"/>
        <w:numPr>
          <w:ilvl w:val="0"/>
          <w:numId w:val="2"/>
        </w:numPr>
        <w:ind w:left="357" w:hanging="357"/>
        <w:rPr>
          <w:rFonts w:cs="Arial"/>
          <w:szCs w:val="24"/>
        </w:rPr>
      </w:pPr>
      <w:r w:rsidRPr="00606F0D">
        <w:rPr>
          <w:rFonts w:cs="Arial"/>
          <w:szCs w:val="24"/>
        </w:rPr>
        <w:t>have a greater knowledge of health and nutrition</w:t>
      </w:r>
      <w:r w:rsidR="001A5A7D" w:rsidRPr="00606F0D">
        <w:rPr>
          <w:rFonts w:cs="Arial"/>
          <w:szCs w:val="24"/>
        </w:rPr>
        <w:t>;</w:t>
      </w:r>
    </w:p>
    <w:p w14:paraId="43E77FBE" w14:textId="34393C28" w:rsidR="007F3780" w:rsidRPr="00606F0D" w:rsidRDefault="00A2625D" w:rsidP="00616292">
      <w:pPr>
        <w:pStyle w:val="ListParagraph"/>
        <w:numPr>
          <w:ilvl w:val="0"/>
          <w:numId w:val="2"/>
        </w:numPr>
        <w:ind w:left="357" w:hanging="357"/>
        <w:rPr>
          <w:rFonts w:cs="Arial"/>
          <w:szCs w:val="24"/>
        </w:rPr>
      </w:pPr>
      <w:r w:rsidRPr="00606F0D">
        <w:rPr>
          <w:rFonts w:cs="Arial"/>
          <w:szCs w:val="24"/>
        </w:rPr>
        <w:t>be more engaged with school</w:t>
      </w:r>
      <w:r w:rsidR="00026515">
        <w:rPr>
          <w:rFonts w:cs="Arial"/>
          <w:szCs w:val="24"/>
        </w:rPr>
        <w:t>, community</w:t>
      </w:r>
      <w:r w:rsidRPr="00606F0D">
        <w:rPr>
          <w:rFonts w:cs="Arial"/>
          <w:szCs w:val="24"/>
        </w:rPr>
        <w:t xml:space="preserve"> and other local services</w:t>
      </w:r>
      <w:r w:rsidR="001A5A7D" w:rsidRPr="00606F0D">
        <w:rPr>
          <w:rFonts w:cs="Arial"/>
          <w:szCs w:val="24"/>
        </w:rPr>
        <w:t>;</w:t>
      </w:r>
    </w:p>
    <w:p w14:paraId="654B95D7" w14:textId="6655B213" w:rsidR="00616292" w:rsidRDefault="00616292" w:rsidP="00616292">
      <w:pPr>
        <w:pStyle w:val="Heading2"/>
      </w:pPr>
      <w:r>
        <w:t xml:space="preserve">Food requirements </w:t>
      </w:r>
    </w:p>
    <w:p w14:paraId="05E37900" w14:textId="142CB02E" w:rsidR="003E0E94" w:rsidRDefault="00812505" w:rsidP="00812505">
      <w:pPr>
        <w:rPr>
          <w:rFonts w:cs="Arial"/>
          <w:szCs w:val="24"/>
        </w:rPr>
      </w:pPr>
      <w:r w:rsidRPr="00606F0D">
        <w:rPr>
          <w:rFonts w:cs="Arial"/>
          <w:szCs w:val="24"/>
        </w:rPr>
        <w:t>Clubs must provide at least one meal a day (breakfast, lunch or tea) and all food provided at the club (including snacks) must meet school food standards.</w:t>
      </w:r>
      <w:r w:rsidR="00250CD9" w:rsidRPr="00250CD9">
        <w:rPr>
          <w:rFonts w:cs="Arial"/>
          <w:szCs w:val="24"/>
        </w:rPr>
        <w:t xml:space="preserve"> Providers must offer children predominantly hot food in Christmas and February holidays. They may opt to offer cold food in Easter, May, Summer and October holidays where they do not have access to on-site cooking facilities</w:t>
      </w:r>
      <w:r w:rsidR="00250CD9">
        <w:rPr>
          <w:rFonts w:cs="Arial"/>
          <w:szCs w:val="24"/>
        </w:rPr>
        <w:t xml:space="preserve">. </w:t>
      </w:r>
      <w:r w:rsidRPr="00606F0D">
        <w:rPr>
          <w:rFonts w:cs="Arial"/>
          <w:szCs w:val="24"/>
        </w:rPr>
        <w:t xml:space="preserve">All food provided as part of the programme must comply with regulations on food preparation and </w:t>
      </w:r>
      <w:r w:rsidR="00715D75" w:rsidRPr="00606F0D">
        <w:rPr>
          <w:rFonts w:cs="Arial"/>
          <w:szCs w:val="24"/>
        </w:rPr>
        <w:t>consider</w:t>
      </w:r>
      <w:r w:rsidRPr="00606F0D">
        <w:rPr>
          <w:rFonts w:cs="Arial"/>
          <w:szCs w:val="24"/>
        </w:rPr>
        <w:t xml:space="preserve"> allergies and dietary requirements and preferences as well as any religious or cultural requirements for food</w:t>
      </w:r>
      <w:r w:rsidR="007D2B7F" w:rsidRPr="00606F0D">
        <w:rPr>
          <w:rFonts w:cs="Arial"/>
          <w:szCs w:val="24"/>
        </w:rPr>
        <w:t>.</w:t>
      </w:r>
      <w:r w:rsidR="003E0E94" w:rsidRPr="00606F0D">
        <w:rPr>
          <w:rFonts w:cs="Arial"/>
          <w:szCs w:val="24"/>
        </w:rPr>
        <w:t xml:space="preserve"> </w:t>
      </w:r>
    </w:p>
    <w:p w14:paraId="3846D6DB" w14:textId="46E4D2E2" w:rsidR="00CF6F33" w:rsidRPr="00606F0D" w:rsidRDefault="00CF6F33" w:rsidP="00812505">
      <w:pPr>
        <w:rPr>
          <w:rFonts w:cs="Arial"/>
          <w:szCs w:val="24"/>
        </w:rPr>
      </w:pPr>
      <w:r>
        <w:rPr>
          <w:rFonts w:cs="Arial"/>
          <w:szCs w:val="24"/>
        </w:rPr>
        <w:t xml:space="preserve">Providers should ensure there is something to eat </w:t>
      </w:r>
      <w:r w:rsidR="00F924CC">
        <w:rPr>
          <w:rFonts w:cs="Arial"/>
          <w:szCs w:val="24"/>
        </w:rPr>
        <w:t>f</w:t>
      </w:r>
      <w:r>
        <w:rPr>
          <w:rFonts w:cs="Arial"/>
          <w:szCs w:val="24"/>
        </w:rPr>
        <w:t xml:space="preserve">or children who arrive </w:t>
      </w:r>
      <w:proofErr w:type="gramStart"/>
      <w:r>
        <w:rPr>
          <w:rFonts w:cs="Arial"/>
          <w:szCs w:val="24"/>
        </w:rPr>
        <w:t>hungry</w:t>
      </w:r>
      <w:proofErr w:type="gramEnd"/>
      <w:r w:rsidR="00556EDA">
        <w:rPr>
          <w:rFonts w:cs="Arial"/>
          <w:szCs w:val="24"/>
        </w:rPr>
        <w:t xml:space="preserve"> and that </w:t>
      </w:r>
      <w:r>
        <w:rPr>
          <w:rFonts w:cs="Arial"/>
          <w:szCs w:val="24"/>
        </w:rPr>
        <w:t xml:space="preserve">drinks and snacks </w:t>
      </w:r>
      <w:r w:rsidR="00556EDA">
        <w:rPr>
          <w:rFonts w:cs="Arial"/>
          <w:szCs w:val="24"/>
        </w:rPr>
        <w:t xml:space="preserve">are </w:t>
      </w:r>
      <w:r w:rsidR="00890DBE">
        <w:rPr>
          <w:rFonts w:cs="Arial"/>
          <w:szCs w:val="24"/>
        </w:rPr>
        <w:t>provided through</w:t>
      </w:r>
      <w:r w:rsidR="00E72025">
        <w:rPr>
          <w:rFonts w:cs="Arial"/>
          <w:szCs w:val="24"/>
        </w:rPr>
        <w:t>ou</w:t>
      </w:r>
      <w:r w:rsidR="00890DBE">
        <w:rPr>
          <w:rFonts w:cs="Arial"/>
          <w:szCs w:val="24"/>
        </w:rPr>
        <w:t>t</w:t>
      </w:r>
      <w:r w:rsidR="00E72025">
        <w:rPr>
          <w:rFonts w:cs="Arial"/>
          <w:szCs w:val="24"/>
        </w:rPr>
        <w:t xml:space="preserve"> the session.</w:t>
      </w:r>
    </w:p>
    <w:p w14:paraId="5FF12633" w14:textId="77777777" w:rsidR="00374ABB" w:rsidRDefault="00374ABB">
      <w:pPr>
        <w:rPr>
          <w:rFonts w:eastAsiaTheme="majorEastAsia" w:cstheme="majorBidi"/>
          <w:color w:val="2F5496" w:themeColor="accent1" w:themeShade="BF"/>
          <w:sz w:val="26"/>
          <w:szCs w:val="26"/>
        </w:rPr>
      </w:pPr>
      <w:r>
        <w:br w:type="page"/>
      </w:r>
    </w:p>
    <w:p w14:paraId="2C5D179B" w14:textId="219598E3" w:rsidR="00D922B4" w:rsidRDefault="00616292" w:rsidP="002E284C">
      <w:pPr>
        <w:pStyle w:val="Heading2"/>
      </w:pPr>
      <w:r>
        <w:lastRenderedPageBreak/>
        <w:t>HAF Grants</w:t>
      </w:r>
      <w:r w:rsidR="00E55BFD">
        <w:t xml:space="preserve"> and Awards</w:t>
      </w:r>
    </w:p>
    <w:p w14:paraId="13D0D908" w14:textId="77777777" w:rsidR="007C264B" w:rsidRDefault="00250CD9" w:rsidP="007C264B">
      <w:r>
        <w:t>For mainstream provision</w:t>
      </w:r>
      <w:r w:rsidR="00A94CB5">
        <w:t xml:space="preserve">, </w:t>
      </w:r>
      <w:r>
        <w:t xml:space="preserve">Merton’s HAF Grants will be based around £25 </w:t>
      </w:r>
      <w:r w:rsidR="008C2164">
        <w:t xml:space="preserve">per session </w:t>
      </w:r>
      <w:r>
        <w:t xml:space="preserve">for </w:t>
      </w:r>
      <w:r w:rsidR="00374ABB">
        <w:t xml:space="preserve">up to </w:t>
      </w:r>
      <w:r>
        <w:t xml:space="preserve">20 </w:t>
      </w:r>
      <w:r w:rsidR="00A94CB5">
        <w:t>sessions each day at each venue, and £20</w:t>
      </w:r>
      <w:r w:rsidR="00591588">
        <w:t xml:space="preserve"> per session</w:t>
      </w:r>
      <w:r w:rsidR="00A94CB5">
        <w:t xml:space="preserve"> for each subsequent session. </w:t>
      </w:r>
    </w:p>
    <w:p w14:paraId="70C89D42" w14:textId="70DCE346" w:rsidR="007C264B" w:rsidRDefault="007C264B" w:rsidP="007C264B">
      <w:r>
        <w:t>Merton will award a minimum number of sessions</w:t>
      </w:r>
      <w:r>
        <w:rPr>
          <w:rStyle w:val="FootnoteReference"/>
        </w:rPr>
        <w:footnoteReference w:id="2"/>
      </w:r>
      <w:r>
        <w:t xml:space="preserve"> to each HAF provider and will pay half of the anticipated HAF Grant to each provider in advance </w:t>
      </w:r>
      <w:r w:rsidR="006F772E">
        <w:t>for</w:t>
      </w:r>
      <w:r>
        <w:t xml:space="preserve"> each holiday. </w:t>
      </w:r>
      <w:r w:rsidR="00A427EA">
        <w:t>A quarter of the remainin</w:t>
      </w:r>
      <w:r w:rsidR="00981917">
        <w:t xml:space="preserve">g grant will be paid in proportion to sessions booked through the Holiday Activities platform, and a quarter in proportion to attendance. </w:t>
      </w:r>
    </w:p>
    <w:p w14:paraId="034B7159" w14:textId="4A6D3332" w:rsidR="00A94CB5" w:rsidRDefault="00A94CB5" w:rsidP="00CB6D69">
      <w:r>
        <w:t>Merton may</w:t>
      </w:r>
      <w:r w:rsidR="00374ABB">
        <w:t xml:space="preserve">, by agreement, </w:t>
      </w:r>
      <w:r>
        <w:t>award additional sessions beyond the minimum to providers</w:t>
      </w:r>
      <w:r w:rsidR="00306D58">
        <w:t xml:space="preserve"> who are able and willing to deliver them, and where resources allow. </w:t>
      </w:r>
      <w:r w:rsidR="00D351E1">
        <w:t xml:space="preserve">Merton </w:t>
      </w:r>
      <w:r>
        <w:t xml:space="preserve">will pay £10 for each </w:t>
      </w:r>
      <w:r w:rsidR="00A769FE">
        <w:t xml:space="preserve">additional </w:t>
      </w:r>
      <w:r>
        <w:t xml:space="preserve">session booked and a further £10 </w:t>
      </w:r>
      <w:r w:rsidR="00616292">
        <w:t>for each of those sessions attended by an eligible child</w:t>
      </w:r>
      <w:proofErr w:type="gramStart"/>
      <w:r w:rsidR="00715D75">
        <w:t xml:space="preserve">. </w:t>
      </w:r>
      <w:r>
        <w:t xml:space="preserve"> </w:t>
      </w:r>
      <w:proofErr w:type="gramEnd"/>
    </w:p>
    <w:p w14:paraId="3B6DCCAF" w14:textId="623AF520" w:rsidR="009E4B19" w:rsidRDefault="00616292" w:rsidP="00D922B4">
      <w:r>
        <w:t>P</w:t>
      </w:r>
      <w:r w:rsidR="00A37078">
        <w:t xml:space="preserve">roviders can deliver “double-days” for trips where the journey time would make an ordinary 4-hour HAF session </w:t>
      </w:r>
      <w:r w:rsidR="00806538">
        <w:t>impracticable. These should last for at least 7 hours from drop-off to pick-up</w:t>
      </w:r>
      <w:r>
        <w:t xml:space="preserve"> and </w:t>
      </w:r>
      <w:r w:rsidR="005D4841">
        <w:t xml:space="preserve">must </w:t>
      </w:r>
      <w:r>
        <w:t>be agreed in advance with Merton</w:t>
      </w:r>
      <w:r w:rsidR="00192400">
        <w:t>.</w:t>
      </w:r>
      <w:r w:rsidR="00800FDE">
        <w:t xml:space="preserve"> </w:t>
      </w:r>
    </w:p>
    <w:p w14:paraId="12E8E963" w14:textId="42639C7D" w:rsidR="00616292" w:rsidRDefault="00616292" w:rsidP="00D922B4">
      <w:r>
        <w:t>Mainstream providers delivering more than 25 sessions per day are encouraged to apply for additional SEN funding of £80 per day to fund an additional member of staff to support SEN needs within their provision.</w:t>
      </w:r>
      <w:r w:rsidR="005D4841">
        <w:t xml:space="preserve"> For large provisions, it may be possible to be funded for two additional staff members.</w:t>
      </w:r>
    </w:p>
    <w:p w14:paraId="1AD77E1C" w14:textId="3CF932B0" w:rsidR="008B2335" w:rsidRDefault="008B2335" w:rsidP="00D922B4">
      <w:proofErr w:type="gramStart"/>
      <w:r>
        <w:t>A number of</w:t>
      </w:r>
      <w:proofErr w:type="gramEnd"/>
      <w:r>
        <w:t xml:space="preserve"> specialist SEND providers will be funded at different rates.</w:t>
      </w:r>
    </w:p>
    <w:p w14:paraId="29779F1B" w14:textId="77777777" w:rsidR="00F452EA" w:rsidRDefault="00F452EA" w:rsidP="002E284C">
      <w:pPr>
        <w:pStyle w:val="Heading2"/>
      </w:pPr>
    </w:p>
    <w:p w14:paraId="3CACFACB" w14:textId="32CE253F" w:rsidR="002E284C" w:rsidRDefault="002E284C" w:rsidP="002E284C">
      <w:pPr>
        <w:pStyle w:val="Heading2"/>
      </w:pPr>
      <w:r>
        <w:t>Programme Requirements</w:t>
      </w:r>
    </w:p>
    <w:p w14:paraId="21BC0932" w14:textId="034E735C" w:rsidR="002E284C" w:rsidRDefault="002E284C" w:rsidP="002E284C">
      <w:pPr>
        <w:pStyle w:val="Heading3"/>
      </w:pPr>
      <w:r>
        <w:t>Safeguarding</w:t>
      </w:r>
    </w:p>
    <w:p w14:paraId="3EDD5AEB" w14:textId="77777777" w:rsidR="002E284C" w:rsidRDefault="002E284C" w:rsidP="002E284C">
      <w:pPr>
        <w:rPr>
          <w:rFonts w:cs="Arial"/>
          <w:szCs w:val="24"/>
        </w:rPr>
      </w:pPr>
      <w:r>
        <w:rPr>
          <w:rFonts w:cs="Arial"/>
          <w:szCs w:val="24"/>
        </w:rPr>
        <w:t>All HAF providers working with children will need to show they have p</w:t>
      </w:r>
      <w:r w:rsidRPr="007E43BC">
        <w:rPr>
          <w:rFonts w:cs="Arial"/>
          <w:szCs w:val="24"/>
        </w:rPr>
        <w:t>olicies and procedures</w:t>
      </w:r>
      <w:r>
        <w:rPr>
          <w:rFonts w:cs="Arial"/>
          <w:szCs w:val="24"/>
        </w:rPr>
        <w:t xml:space="preserve"> which </w:t>
      </w:r>
      <w:r w:rsidRPr="007E43BC">
        <w:rPr>
          <w:rFonts w:cs="Arial"/>
          <w:szCs w:val="24"/>
        </w:rPr>
        <w:t>demonstrate and explain their safeguarding arrangements</w:t>
      </w:r>
      <w:r>
        <w:rPr>
          <w:rFonts w:cs="Arial"/>
          <w:szCs w:val="24"/>
        </w:rPr>
        <w:t xml:space="preserve">. These policies should include </w:t>
      </w:r>
      <w:r w:rsidRPr="007E43BC">
        <w:rPr>
          <w:rFonts w:cs="Arial"/>
          <w:szCs w:val="24"/>
        </w:rPr>
        <w:t>safeguarding, health and safety, insurance, access</w:t>
      </w:r>
      <w:r>
        <w:rPr>
          <w:rFonts w:cs="Arial"/>
          <w:szCs w:val="24"/>
        </w:rPr>
        <w:t>i</w:t>
      </w:r>
      <w:r w:rsidRPr="007E43BC">
        <w:rPr>
          <w:rFonts w:cs="Arial"/>
          <w:szCs w:val="24"/>
        </w:rPr>
        <w:t>bi</w:t>
      </w:r>
      <w:r>
        <w:rPr>
          <w:rFonts w:cs="Arial"/>
          <w:szCs w:val="24"/>
        </w:rPr>
        <w:t>lity</w:t>
      </w:r>
      <w:r w:rsidRPr="007E43BC">
        <w:rPr>
          <w:rFonts w:cs="Arial"/>
          <w:szCs w:val="24"/>
        </w:rPr>
        <w:t xml:space="preserve"> and inclusiveness. Where </w:t>
      </w:r>
      <w:r>
        <w:rPr>
          <w:rFonts w:cs="Arial"/>
          <w:szCs w:val="24"/>
        </w:rPr>
        <w:t>HAF provision is OFSTED-registered</w:t>
      </w:r>
      <w:r w:rsidRPr="007E43BC">
        <w:rPr>
          <w:rFonts w:cs="Arial"/>
          <w:szCs w:val="24"/>
        </w:rPr>
        <w:t>, clubs must also be compliant with the Ofsted requirements for working with children.</w:t>
      </w:r>
    </w:p>
    <w:p w14:paraId="73AC489E" w14:textId="767907DC" w:rsidR="002E284C" w:rsidRDefault="002E284C" w:rsidP="002E284C">
      <w:pPr>
        <w:rPr>
          <w:rFonts w:cs="Arial"/>
          <w:szCs w:val="24"/>
        </w:rPr>
      </w:pPr>
      <w:r>
        <w:rPr>
          <w:rFonts w:cs="Arial"/>
          <w:szCs w:val="24"/>
        </w:rPr>
        <w:t xml:space="preserve">We are happy to </w:t>
      </w:r>
      <w:proofErr w:type="gramStart"/>
      <w:r>
        <w:rPr>
          <w:rFonts w:cs="Arial"/>
          <w:szCs w:val="24"/>
        </w:rPr>
        <w:t>work</w:t>
      </w:r>
      <w:proofErr w:type="gramEnd"/>
      <w:r>
        <w:rPr>
          <w:rFonts w:cs="Arial"/>
          <w:szCs w:val="24"/>
        </w:rPr>
        <w:t xml:space="preserve"> with providers to ensure they have appropriate policies and practice in place and working effectively.</w:t>
      </w:r>
      <w:r w:rsidRPr="007E43BC">
        <w:rPr>
          <w:rFonts w:cs="Arial"/>
          <w:szCs w:val="24"/>
        </w:rPr>
        <w:t xml:space="preserve"> </w:t>
      </w:r>
    </w:p>
    <w:p w14:paraId="16AB0313" w14:textId="4A02B494" w:rsidR="00812DCA" w:rsidRPr="002E284C" w:rsidRDefault="00812DCA" w:rsidP="002E284C">
      <w:r>
        <w:rPr>
          <w:rFonts w:cs="Arial"/>
          <w:szCs w:val="24"/>
        </w:rPr>
        <w:t>Providers must maintain a staff DBS log which shows, for each staff member, their name, DBS number and issue date. These logs should be available for inspection during Quality Assurance visits.</w:t>
      </w:r>
    </w:p>
    <w:p w14:paraId="3475D4B7" w14:textId="77777777" w:rsidR="00F452EA" w:rsidRDefault="00F452EA" w:rsidP="00F452EA">
      <w:pPr>
        <w:pStyle w:val="Heading2"/>
      </w:pPr>
    </w:p>
    <w:p w14:paraId="2F940415" w14:textId="043B7B61" w:rsidR="00E125D2" w:rsidRPr="00247D4D" w:rsidRDefault="00D5349B" w:rsidP="00247D4D">
      <w:pPr>
        <w:rPr>
          <w:rFonts w:eastAsiaTheme="majorEastAsia" w:cstheme="majorBidi"/>
          <w:color w:val="2F5496" w:themeColor="accent1" w:themeShade="BF"/>
          <w:sz w:val="26"/>
          <w:szCs w:val="26"/>
        </w:rPr>
      </w:pPr>
      <w:r>
        <w:br w:type="page"/>
      </w:r>
    </w:p>
    <w:p w14:paraId="0FA03546" w14:textId="703C31AE" w:rsidR="002E284C" w:rsidRDefault="00D6557C" w:rsidP="00D6557C">
      <w:pPr>
        <w:pStyle w:val="Heading2"/>
      </w:pPr>
      <w:r>
        <w:lastRenderedPageBreak/>
        <w:t>How to Apply</w:t>
      </w:r>
      <w:r w:rsidR="002E61F5">
        <w:t xml:space="preserve"> to be a HAF Provider in 2024-25</w:t>
      </w:r>
    </w:p>
    <w:p w14:paraId="4F2DBA38" w14:textId="6F8AD3DB" w:rsidR="00493EFF" w:rsidRDefault="00D6557C" w:rsidP="00566C9E">
      <w:pPr>
        <w:rPr>
          <w:rFonts w:cs="Arial"/>
          <w:szCs w:val="24"/>
        </w:rPr>
      </w:pPr>
      <w:r>
        <w:rPr>
          <w:rFonts w:cs="Arial"/>
          <w:szCs w:val="24"/>
        </w:rPr>
        <w:t>Interested providers should complete a</w:t>
      </w:r>
      <w:r w:rsidR="00D84CAF">
        <w:rPr>
          <w:rFonts w:cs="Arial"/>
          <w:szCs w:val="24"/>
        </w:rPr>
        <w:t>n</w:t>
      </w:r>
      <w:r w:rsidR="001027C6">
        <w:rPr>
          <w:rFonts w:cs="Arial"/>
          <w:szCs w:val="24"/>
        </w:rPr>
        <w:t>d submit a</w:t>
      </w:r>
      <w:r>
        <w:rPr>
          <w:rFonts w:cs="Arial"/>
          <w:szCs w:val="24"/>
        </w:rPr>
        <w:t xml:space="preserve"> </w:t>
      </w:r>
      <w:r w:rsidR="009E6E15">
        <w:rPr>
          <w:rFonts w:cs="Arial"/>
          <w:szCs w:val="24"/>
        </w:rPr>
        <w:t xml:space="preserve">completed </w:t>
      </w:r>
      <w:r w:rsidR="00566C9E">
        <w:rPr>
          <w:rFonts w:cs="Arial"/>
          <w:szCs w:val="24"/>
        </w:rPr>
        <w:t xml:space="preserve">Application </w:t>
      </w:r>
      <w:r w:rsidR="00BC326D">
        <w:rPr>
          <w:rFonts w:cs="Arial"/>
          <w:szCs w:val="24"/>
        </w:rPr>
        <w:t xml:space="preserve">and Delivery Plan </w:t>
      </w:r>
      <w:r w:rsidR="00E61562">
        <w:rPr>
          <w:rFonts w:cs="Arial"/>
          <w:szCs w:val="24"/>
        </w:rPr>
        <w:t xml:space="preserve">to </w:t>
      </w:r>
      <w:hyperlink r:id="rId9" w:history="1">
        <w:r w:rsidR="00E125D2" w:rsidRPr="00602361">
          <w:rPr>
            <w:rStyle w:val="Hyperlink"/>
            <w:rFonts w:cs="Arial"/>
            <w:szCs w:val="24"/>
          </w:rPr>
          <w:t>HAF@merton.gov.uk</w:t>
        </w:r>
      </w:hyperlink>
      <w:r w:rsidR="004524F2">
        <w:rPr>
          <w:rFonts w:cs="Arial"/>
          <w:szCs w:val="24"/>
        </w:rPr>
        <w:t xml:space="preserve"> b</w:t>
      </w:r>
      <w:r w:rsidR="002E61F5">
        <w:rPr>
          <w:rFonts w:cs="Arial"/>
          <w:szCs w:val="24"/>
        </w:rPr>
        <w:t xml:space="preserve">y </w:t>
      </w:r>
      <w:r w:rsidR="004524F2">
        <w:rPr>
          <w:rFonts w:cs="Arial"/>
          <w:szCs w:val="24"/>
        </w:rPr>
        <w:t xml:space="preserve">5pm on 14 February 2024. </w:t>
      </w:r>
    </w:p>
    <w:p w14:paraId="4BA58EE4" w14:textId="39BA9ABC" w:rsidR="004524F2" w:rsidRDefault="004524F2" w:rsidP="008E66E1">
      <w:pPr>
        <w:pStyle w:val="Heading2"/>
      </w:pPr>
      <w:r>
        <w:t>Assessment Criteria</w:t>
      </w:r>
    </w:p>
    <w:p w14:paraId="5D6C2811" w14:textId="3669022B" w:rsidR="008E66E1" w:rsidRDefault="009A105E" w:rsidP="008E66E1">
      <w:r>
        <w:t>Applications</w:t>
      </w:r>
      <w:r w:rsidR="00E70FE9">
        <w:t xml:space="preserve"> will be assessed firstly for compliance:</w:t>
      </w:r>
    </w:p>
    <w:p w14:paraId="7AC1D2AE" w14:textId="3C7AAA1A" w:rsidR="00E70FE9" w:rsidRDefault="00C2318E" w:rsidP="00F44316">
      <w:pPr>
        <w:pStyle w:val="ListParagraph"/>
        <w:numPr>
          <w:ilvl w:val="0"/>
          <w:numId w:val="16"/>
        </w:numPr>
        <w:ind w:left="357" w:hanging="357"/>
      </w:pPr>
      <w:r>
        <w:t xml:space="preserve">Required policies </w:t>
      </w:r>
      <w:proofErr w:type="gramStart"/>
      <w:r>
        <w:t>etc</w:t>
      </w:r>
      <w:proofErr w:type="gramEnd"/>
      <w:r>
        <w:t xml:space="preserve"> have been received:</w:t>
      </w:r>
    </w:p>
    <w:p w14:paraId="3E66B711" w14:textId="77777777" w:rsidR="00F5556B" w:rsidRDefault="00F5556B" w:rsidP="00EF25A3">
      <w:pPr>
        <w:pStyle w:val="ListParagraph"/>
        <w:numPr>
          <w:ilvl w:val="1"/>
          <w:numId w:val="16"/>
        </w:numPr>
        <w:ind w:left="924" w:hanging="357"/>
      </w:pPr>
      <w:r>
        <w:t>Safeguarding Policy (essential)</w:t>
      </w:r>
    </w:p>
    <w:p w14:paraId="0589D568" w14:textId="77777777" w:rsidR="00F5556B" w:rsidRDefault="00F5556B" w:rsidP="00EF25A3">
      <w:pPr>
        <w:pStyle w:val="ListParagraph"/>
        <w:numPr>
          <w:ilvl w:val="1"/>
          <w:numId w:val="16"/>
        </w:numPr>
        <w:ind w:left="924" w:hanging="357"/>
      </w:pPr>
      <w:r>
        <w:t>Site Safeguarding Notice (essential)</w:t>
      </w:r>
    </w:p>
    <w:p w14:paraId="13CC9C2C" w14:textId="77777777" w:rsidR="00F5556B" w:rsidRDefault="00F5556B" w:rsidP="00EF25A3">
      <w:pPr>
        <w:pStyle w:val="ListParagraph"/>
        <w:numPr>
          <w:ilvl w:val="1"/>
          <w:numId w:val="16"/>
        </w:numPr>
        <w:ind w:left="924" w:hanging="357"/>
      </w:pPr>
      <w:r>
        <w:t>Public Liability Insurance (essential)</w:t>
      </w:r>
    </w:p>
    <w:p w14:paraId="2B900FF7" w14:textId="77777777" w:rsidR="00F5556B" w:rsidRDefault="00F5556B" w:rsidP="00EF25A3">
      <w:pPr>
        <w:pStyle w:val="ListParagraph"/>
        <w:numPr>
          <w:ilvl w:val="1"/>
          <w:numId w:val="16"/>
        </w:numPr>
        <w:ind w:left="924" w:hanging="357"/>
      </w:pPr>
      <w:r>
        <w:t>First Aid Certificates (essential)</w:t>
      </w:r>
    </w:p>
    <w:p w14:paraId="50C13140" w14:textId="77777777" w:rsidR="00F5556B" w:rsidRDefault="00F5556B" w:rsidP="00EF25A3">
      <w:pPr>
        <w:pStyle w:val="ListParagraph"/>
        <w:numPr>
          <w:ilvl w:val="1"/>
          <w:numId w:val="16"/>
        </w:numPr>
        <w:ind w:left="924" w:hanging="357"/>
      </w:pPr>
      <w:r>
        <w:t>Site Health and Safety Plan/Risk Assessment (essential)</w:t>
      </w:r>
    </w:p>
    <w:p w14:paraId="1E8B38C5" w14:textId="5702261F" w:rsidR="00F5556B" w:rsidRDefault="00F5556B" w:rsidP="00EF25A3">
      <w:pPr>
        <w:pStyle w:val="ListParagraph"/>
        <w:numPr>
          <w:ilvl w:val="1"/>
          <w:numId w:val="16"/>
        </w:numPr>
        <w:ind w:left="924" w:hanging="357"/>
      </w:pPr>
      <w:r>
        <w:t>Excursion Health and Safety Plan/Risk Assessment(s) (necessary</w:t>
      </w:r>
      <w:r w:rsidR="00E72B35">
        <w:t xml:space="preserve"> for providers undertaking excursions</w:t>
      </w:r>
      <w:r>
        <w:t>)</w:t>
      </w:r>
    </w:p>
    <w:p w14:paraId="20B3A007" w14:textId="0408769D" w:rsidR="000C05A6" w:rsidRDefault="00F5556B" w:rsidP="00EF25A3">
      <w:pPr>
        <w:pStyle w:val="ListParagraph"/>
        <w:numPr>
          <w:ilvl w:val="1"/>
          <w:numId w:val="16"/>
        </w:numPr>
        <w:ind w:left="924" w:hanging="357"/>
      </w:pPr>
      <w:r>
        <w:t>Food Hygiene Certificates (</w:t>
      </w:r>
      <w:r w:rsidR="00E72B35">
        <w:t xml:space="preserve">necessary </w:t>
      </w:r>
      <w:r>
        <w:t>if food is bein</w:t>
      </w:r>
      <w:r w:rsidR="000C05A6">
        <w:t>g</w:t>
      </w:r>
      <w:r>
        <w:t xml:space="preserve"> prepared on the premises)</w:t>
      </w:r>
    </w:p>
    <w:p w14:paraId="60D791DE" w14:textId="6BA6CEB6" w:rsidR="00434084" w:rsidRDefault="00434084" w:rsidP="00F44316">
      <w:pPr>
        <w:pStyle w:val="ListParagraph"/>
        <w:numPr>
          <w:ilvl w:val="0"/>
          <w:numId w:val="16"/>
        </w:numPr>
        <w:ind w:left="357" w:hanging="357"/>
      </w:pPr>
      <w:r>
        <w:t xml:space="preserve">A venue has been identified and </w:t>
      </w:r>
      <w:r w:rsidR="00C03FDD">
        <w:t xml:space="preserve">a </w:t>
      </w:r>
      <w:r w:rsidR="008A5ACA">
        <w:t xml:space="preserve">Premises Agreement </w:t>
      </w:r>
      <w:r w:rsidR="00C03FDD">
        <w:t>secured.</w:t>
      </w:r>
    </w:p>
    <w:p w14:paraId="3400D696" w14:textId="6A58A4C8" w:rsidR="00290365" w:rsidRDefault="00290365" w:rsidP="00F44316">
      <w:pPr>
        <w:pStyle w:val="ListParagraph"/>
        <w:numPr>
          <w:ilvl w:val="0"/>
          <w:numId w:val="16"/>
        </w:numPr>
        <w:ind w:left="357" w:hanging="357"/>
      </w:pPr>
      <w:r>
        <w:t xml:space="preserve">All parts of the application </w:t>
      </w:r>
      <w:r w:rsidR="009A105E">
        <w:t>have been completed</w:t>
      </w:r>
      <w:r w:rsidR="00F91CC2">
        <w:t>.</w:t>
      </w:r>
    </w:p>
    <w:p w14:paraId="118D5E20" w14:textId="5EC8C31D" w:rsidR="009A105E" w:rsidRDefault="009A105E" w:rsidP="009A105E">
      <w:r>
        <w:t xml:space="preserve">Where applications </w:t>
      </w:r>
      <w:r w:rsidR="00576870">
        <w:t xml:space="preserve">are not compliant, providers will be notified and given </w:t>
      </w:r>
      <w:r w:rsidR="00280D25">
        <w:t>48 hours to remed</w:t>
      </w:r>
      <w:r w:rsidR="00EF25A3">
        <w:t xml:space="preserve">y </w:t>
      </w:r>
      <w:r w:rsidR="00154B55">
        <w:t>any shortcomings.</w:t>
      </w:r>
    </w:p>
    <w:p w14:paraId="0AC4A84E" w14:textId="0E1F5A8F" w:rsidR="00280D25" w:rsidRDefault="00280D25" w:rsidP="009A105E">
      <w:r>
        <w:t>Compliant applications will be assessed</w:t>
      </w:r>
      <w:r w:rsidR="004B34B0">
        <w:t xml:space="preserve"> on the following </w:t>
      </w:r>
      <w:r w:rsidR="000D74C8">
        <w:t xml:space="preserve">weighted </w:t>
      </w:r>
      <w:r w:rsidR="004B34B0">
        <w:t>criteria</w:t>
      </w:r>
      <w:r w:rsidR="000D74C8">
        <w:t>.</w:t>
      </w:r>
    </w:p>
    <w:tbl>
      <w:tblPr>
        <w:tblStyle w:val="TableGrid"/>
        <w:tblW w:w="0" w:type="auto"/>
        <w:tblLook w:val="04A0" w:firstRow="1" w:lastRow="0" w:firstColumn="1" w:lastColumn="0" w:noHBand="0" w:noVBand="1"/>
      </w:tblPr>
      <w:tblGrid>
        <w:gridCol w:w="3005"/>
        <w:gridCol w:w="4361"/>
        <w:gridCol w:w="1650"/>
      </w:tblGrid>
      <w:tr w:rsidR="004B34B0" w14:paraId="349C8EB9" w14:textId="77777777" w:rsidTr="00B366C7">
        <w:tc>
          <w:tcPr>
            <w:tcW w:w="3005" w:type="dxa"/>
          </w:tcPr>
          <w:p w14:paraId="540A6455" w14:textId="42158F5E" w:rsidR="004B34B0" w:rsidRDefault="004B34B0" w:rsidP="009A105E">
            <w:r>
              <w:t>Criterium</w:t>
            </w:r>
          </w:p>
        </w:tc>
        <w:tc>
          <w:tcPr>
            <w:tcW w:w="4361" w:type="dxa"/>
          </w:tcPr>
          <w:p w14:paraId="2DB7F61C" w14:textId="7042D6AB" w:rsidR="004B34B0" w:rsidRDefault="0011305B" w:rsidP="009A105E">
            <w:r>
              <w:t>Assessment</w:t>
            </w:r>
          </w:p>
        </w:tc>
        <w:tc>
          <w:tcPr>
            <w:tcW w:w="1650" w:type="dxa"/>
          </w:tcPr>
          <w:p w14:paraId="056952DD" w14:textId="26061F74" w:rsidR="004B34B0" w:rsidRDefault="0011473C" w:rsidP="009A105E">
            <w:r>
              <w:t>Weighting</w:t>
            </w:r>
          </w:p>
        </w:tc>
      </w:tr>
      <w:tr w:rsidR="004B34B0" w14:paraId="376B6B90" w14:textId="77777777" w:rsidTr="00B366C7">
        <w:tc>
          <w:tcPr>
            <w:tcW w:w="3005" w:type="dxa"/>
          </w:tcPr>
          <w:p w14:paraId="751C3003" w14:textId="2A99AEDF" w:rsidR="004B34B0" w:rsidRDefault="0011305B" w:rsidP="009A105E">
            <w:proofErr w:type="gramStart"/>
            <w:r>
              <w:t>T</w:t>
            </w:r>
            <w:r w:rsidR="00C20731">
              <w:t xml:space="preserve">rack </w:t>
            </w:r>
            <w:r>
              <w:t>r</w:t>
            </w:r>
            <w:r w:rsidR="00C20731">
              <w:t>ecord</w:t>
            </w:r>
            <w:proofErr w:type="gramEnd"/>
            <w:r w:rsidR="00A7291A">
              <w:t xml:space="preserve"> of delivering holiday </w:t>
            </w:r>
            <w:r w:rsidR="00A75E38">
              <w:t>or other relevant provision.</w:t>
            </w:r>
          </w:p>
        </w:tc>
        <w:tc>
          <w:tcPr>
            <w:tcW w:w="4361" w:type="dxa"/>
          </w:tcPr>
          <w:p w14:paraId="556AD701" w14:textId="4B337664" w:rsidR="004B34B0" w:rsidRDefault="0011305B" w:rsidP="009A105E">
            <w:r>
              <w:t>From Merton Quality Assurance Visits or through references</w:t>
            </w:r>
          </w:p>
        </w:tc>
        <w:tc>
          <w:tcPr>
            <w:tcW w:w="1650" w:type="dxa"/>
          </w:tcPr>
          <w:p w14:paraId="7EC71B33" w14:textId="27ECC876" w:rsidR="004B34B0" w:rsidRDefault="0011473C" w:rsidP="009A105E">
            <w:r>
              <w:t>2</w:t>
            </w:r>
            <w:r w:rsidR="003C5859">
              <w:t>0%</w:t>
            </w:r>
          </w:p>
        </w:tc>
      </w:tr>
      <w:tr w:rsidR="004B34B0" w14:paraId="2B9AF48D" w14:textId="77777777" w:rsidTr="00B366C7">
        <w:tc>
          <w:tcPr>
            <w:tcW w:w="3005" w:type="dxa"/>
          </w:tcPr>
          <w:p w14:paraId="2F0A4CDA" w14:textId="6DFB11D3" w:rsidR="008A2B5D" w:rsidRDefault="00236B0F" w:rsidP="009A105E">
            <w:r>
              <w:t>Management and Staff</w:t>
            </w:r>
          </w:p>
        </w:tc>
        <w:tc>
          <w:tcPr>
            <w:tcW w:w="4361" w:type="dxa"/>
          </w:tcPr>
          <w:p w14:paraId="3933235C" w14:textId="140A3927" w:rsidR="004B34B0" w:rsidRDefault="00AF286B" w:rsidP="009A105E">
            <w:r>
              <w:t xml:space="preserve">Level of experience and qualifications of leadership, site managers and staff </w:t>
            </w:r>
          </w:p>
        </w:tc>
        <w:tc>
          <w:tcPr>
            <w:tcW w:w="1650" w:type="dxa"/>
          </w:tcPr>
          <w:p w14:paraId="79E043EE" w14:textId="4B493C80" w:rsidR="004B34B0" w:rsidRDefault="0011473C" w:rsidP="009A105E">
            <w:r>
              <w:t>15</w:t>
            </w:r>
            <w:r w:rsidR="003C5859">
              <w:t>%</w:t>
            </w:r>
          </w:p>
        </w:tc>
      </w:tr>
      <w:tr w:rsidR="004B34B0" w14:paraId="09DE96A8" w14:textId="77777777" w:rsidTr="00B366C7">
        <w:tc>
          <w:tcPr>
            <w:tcW w:w="3005" w:type="dxa"/>
          </w:tcPr>
          <w:p w14:paraId="72A49F0F" w14:textId="7E173BCA" w:rsidR="004B34B0" w:rsidRDefault="00AF286B" w:rsidP="009A105E">
            <w:r>
              <w:t>Merton footprint</w:t>
            </w:r>
          </w:p>
        </w:tc>
        <w:tc>
          <w:tcPr>
            <w:tcW w:w="4361" w:type="dxa"/>
          </w:tcPr>
          <w:p w14:paraId="3076FA7C" w14:textId="284B17C7" w:rsidR="004B34B0" w:rsidRDefault="00364DFA" w:rsidP="009A105E">
            <w:r>
              <w:t>Level of current engagement with relevant part of Merton community</w:t>
            </w:r>
          </w:p>
        </w:tc>
        <w:tc>
          <w:tcPr>
            <w:tcW w:w="1650" w:type="dxa"/>
          </w:tcPr>
          <w:p w14:paraId="5F744096" w14:textId="7C962D61" w:rsidR="004B34B0" w:rsidRDefault="0011473C" w:rsidP="009A105E">
            <w:r>
              <w:t>1</w:t>
            </w:r>
            <w:r w:rsidR="003C5859">
              <w:t>0%</w:t>
            </w:r>
          </w:p>
        </w:tc>
      </w:tr>
      <w:tr w:rsidR="004B34B0" w14:paraId="3753AF88" w14:textId="77777777" w:rsidTr="00B366C7">
        <w:tc>
          <w:tcPr>
            <w:tcW w:w="3005" w:type="dxa"/>
          </w:tcPr>
          <w:p w14:paraId="3B466E8B" w14:textId="36C484FC" w:rsidR="004B34B0" w:rsidRDefault="00364DFA" w:rsidP="009A105E">
            <w:r>
              <w:t>Marketing proposals</w:t>
            </w:r>
          </w:p>
        </w:tc>
        <w:tc>
          <w:tcPr>
            <w:tcW w:w="4361" w:type="dxa"/>
          </w:tcPr>
          <w:p w14:paraId="180B973A" w14:textId="491180B1" w:rsidR="004B34B0" w:rsidRDefault="00D21BE2" w:rsidP="009A105E">
            <w:r>
              <w:t>How will you attract sufficient participation? This may need to be extensive for a new provider</w:t>
            </w:r>
          </w:p>
        </w:tc>
        <w:tc>
          <w:tcPr>
            <w:tcW w:w="1650" w:type="dxa"/>
          </w:tcPr>
          <w:p w14:paraId="0FB53F8D" w14:textId="7D6A4B20" w:rsidR="004B34B0" w:rsidRDefault="0011473C" w:rsidP="009A105E">
            <w:r>
              <w:t>1</w:t>
            </w:r>
            <w:r w:rsidR="003C5859">
              <w:t>0%</w:t>
            </w:r>
          </w:p>
        </w:tc>
      </w:tr>
      <w:tr w:rsidR="004068DC" w14:paraId="075D7C0A" w14:textId="77777777" w:rsidTr="00B366C7">
        <w:tc>
          <w:tcPr>
            <w:tcW w:w="3005" w:type="dxa"/>
          </w:tcPr>
          <w:p w14:paraId="0BE3FCEC" w14:textId="31ED66D0" w:rsidR="004068DC" w:rsidRDefault="00C66684" w:rsidP="004068DC">
            <w:r>
              <w:t>Proposed activities</w:t>
            </w:r>
          </w:p>
        </w:tc>
        <w:tc>
          <w:tcPr>
            <w:tcW w:w="4361" w:type="dxa"/>
          </w:tcPr>
          <w:p w14:paraId="446A97E4" w14:textId="55B31B21" w:rsidR="004068DC" w:rsidRDefault="00C66684" w:rsidP="004068DC">
            <w:r>
              <w:t>Will they provide an enjoyable</w:t>
            </w:r>
            <w:r w:rsidR="00390AB1">
              <w:t xml:space="preserve">, </w:t>
            </w:r>
            <w:r>
              <w:t>enriching</w:t>
            </w:r>
            <w:r w:rsidR="00390AB1">
              <w:t xml:space="preserve"> and inspiring</w:t>
            </w:r>
            <w:r>
              <w:t xml:space="preserve"> experience </w:t>
            </w:r>
          </w:p>
        </w:tc>
        <w:tc>
          <w:tcPr>
            <w:tcW w:w="1650" w:type="dxa"/>
          </w:tcPr>
          <w:p w14:paraId="4851DB79" w14:textId="01E17B2B" w:rsidR="004068DC" w:rsidRDefault="0011473C" w:rsidP="004068DC">
            <w:r>
              <w:t>2</w:t>
            </w:r>
            <w:r w:rsidR="00473219">
              <w:t>0%</w:t>
            </w:r>
          </w:p>
        </w:tc>
      </w:tr>
      <w:tr w:rsidR="004068DC" w14:paraId="301DB84C" w14:textId="77777777" w:rsidTr="00B366C7">
        <w:tc>
          <w:tcPr>
            <w:tcW w:w="3005" w:type="dxa"/>
          </w:tcPr>
          <w:p w14:paraId="1908FF2A" w14:textId="7F34045C" w:rsidR="004068DC" w:rsidRDefault="004068DC" w:rsidP="004068DC">
            <w:r>
              <w:t>Food Offer</w:t>
            </w:r>
          </w:p>
        </w:tc>
        <w:tc>
          <w:tcPr>
            <w:tcW w:w="4361" w:type="dxa"/>
          </w:tcPr>
          <w:p w14:paraId="0931BF55" w14:textId="7C9C1E2C" w:rsidR="004068DC" w:rsidRDefault="0037602D" w:rsidP="004068DC">
            <w:r>
              <w:t xml:space="preserve">Will food be </w:t>
            </w:r>
            <w:r w:rsidR="00887B3B">
              <w:t>nutritious and exciting.</w:t>
            </w:r>
          </w:p>
        </w:tc>
        <w:tc>
          <w:tcPr>
            <w:tcW w:w="1650" w:type="dxa"/>
          </w:tcPr>
          <w:p w14:paraId="5485E7E2" w14:textId="404CE6AA" w:rsidR="004068DC" w:rsidRDefault="0011473C" w:rsidP="004068DC">
            <w:r>
              <w:t>15</w:t>
            </w:r>
            <w:r w:rsidR="003C5859">
              <w:t>%</w:t>
            </w:r>
          </w:p>
        </w:tc>
      </w:tr>
      <w:tr w:rsidR="006910F3" w14:paraId="30E81A1F" w14:textId="77777777" w:rsidTr="00B366C7">
        <w:tc>
          <w:tcPr>
            <w:tcW w:w="3005" w:type="dxa"/>
          </w:tcPr>
          <w:p w14:paraId="5516353C" w14:textId="3CAE5A10" w:rsidR="006910F3" w:rsidRDefault="00275E90" w:rsidP="004068DC">
            <w:r>
              <w:t>Hours of operation</w:t>
            </w:r>
          </w:p>
        </w:tc>
        <w:tc>
          <w:tcPr>
            <w:tcW w:w="4361" w:type="dxa"/>
          </w:tcPr>
          <w:p w14:paraId="500515B7" w14:textId="0843B9BA" w:rsidR="006910F3" w:rsidRDefault="00DD00E1" w:rsidP="004068DC">
            <w:r>
              <w:t xml:space="preserve">Is the provision open for more than </w:t>
            </w:r>
            <w:r w:rsidR="00B068EE">
              <w:t>4 hours</w:t>
            </w:r>
          </w:p>
        </w:tc>
        <w:tc>
          <w:tcPr>
            <w:tcW w:w="1650" w:type="dxa"/>
          </w:tcPr>
          <w:p w14:paraId="6E1EDBEE" w14:textId="2273E3B7" w:rsidR="006910F3" w:rsidRDefault="0011473C" w:rsidP="004068DC">
            <w:r>
              <w:t>5</w:t>
            </w:r>
            <w:r w:rsidR="003C5859">
              <w:t>%</w:t>
            </w:r>
          </w:p>
        </w:tc>
      </w:tr>
      <w:tr w:rsidR="006910F3" w14:paraId="17753A8C" w14:textId="77777777" w:rsidTr="00B366C7">
        <w:tc>
          <w:tcPr>
            <w:tcW w:w="3005" w:type="dxa"/>
          </w:tcPr>
          <w:p w14:paraId="533ED706" w14:textId="5618B784" w:rsidR="006910F3" w:rsidRDefault="00275E90" w:rsidP="004068DC">
            <w:r>
              <w:t>Ofsted registered</w:t>
            </w:r>
          </w:p>
        </w:tc>
        <w:tc>
          <w:tcPr>
            <w:tcW w:w="4361" w:type="dxa"/>
          </w:tcPr>
          <w:p w14:paraId="2CCBF120" w14:textId="33A02B2A" w:rsidR="006910F3" w:rsidRDefault="00B068EE" w:rsidP="004068DC">
            <w:r>
              <w:t xml:space="preserve">Ofsted registered, plan to register, or </w:t>
            </w:r>
            <w:r w:rsidR="00473219">
              <w:t>neither</w:t>
            </w:r>
          </w:p>
        </w:tc>
        <w:tc>
          <w:tcPr>
            <w:tcW w:w="1650" w:type="dxa"/>
          </w:tcPr>
          <w:p w14:paraId="26EE1A57" w14:textId="5724ED08" w:rsidR="006910F3" w:rsidRDefault="0011473C" w:rsidP="004068DC">
            <w:r>
              <w:t>5</w:t>
            </w:r>
            <w:r w:rsidR="003C5859">
              <w:t>%</w:t>
            </w:r>
          </w:p>
        </w:tc>
      </w:tr>
    </w:tbl>
    <w:p w14:paraId="1DBA0080" w14:textId="77777777" w:rsidR="004B34B0" w:rsidRPr="008E66E1" w:rsidRDefault="004B34B0" w:rsidP="009A105E"/>
    <w:sectPr w:rsidR="004B34B0" w:rsidRPr="008E66E1" w:rsidSect="00BF58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FAE8" w14:textId="77777777" w:rsidR="00BF5811" w:rsidRDefault="00BF5811" w:rsidP="00247EFE">
      <w:pPr>
        <w:spacing w:after="0" w:line="240" w:lineRule="auto"/>
      </w:pPr>
      <w:r>
        <w:separator/>
      </w:r>
    </w:p>
  </w:endnote>
  <w:endnote w:type="continuationSeparator" w:id="0">
    <w:p w14:paraId="4A25334B" w14:textId="77777777" w:rsidR="00BF5811" w:rsidRDefault="00BF5811" w:rsidP="0024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AA71" w14:textId="77777777" w:rsidR="00BF5811" w:rsidRDefault="00BF5811" w:rsidP="00247EFE">
      <w:pPr>
        <w:spacing w:after="0" w:line="240" w:lineRule="auto"/>
      </w:pPr>
      <w:r>
        <w:separator/>
      </w:r>
    </w:p>
  </w:footnote>
  <w:footnote w:type="continuationSeparator" w:id="0">
    <w:p w14:paraId="01E7DA2A" w14:textId="77777777" w:rsidR="00BF5811" w:rsidRDefault="00BF5811" w:rsidP="00247EFE">
      <w:pPr>
        <w:spacing w:after="0" w:line="240" w:lineRule="auto"/>
      </w:pPr>
      <w:r>
        <w:continuationSeparator/>
      </w:r>
    </w:p>
  </w:footnote>
  <w:footnote w:id="1">
    <w:p w14:paraId="1834F9A3" w14:textId="11BCBB80" w:rsidR="00247EFE" w:rsidRDefault="00247EFE">
      <w:pPr>
        <w:pStyle w:val="FootnoteText"/>
      </w:pPr>
      <w:r>
        <w:rPr>
          <w:rStyle w:val="FootnoteReference"/>
        </w:rPr>
        <w:footnoteRef/>
      </w:r>
      <w:r>
        <w:t xml:space="preserve"> </w:t>
      </w:r>
      <w:r w:rsidR="00CA36F9">
        <w:t xml:space="preserve">Providers offering swimming lessons, bike lessons and activities for children with SEN may </w:t>
      </w:r>
      <w:r w:rsidR="003E3D16">
        <w:t>offer fewer hours.</w:t>
      </w:r>
    </w:p>
  </w:footnote>
  <w:footnote w:id="2">
    <w:p w14:paraId="24FC2BA2" w14:textId="0240A327" w:rsidR="007C264B" w:rsidRDefault="007C264B" w:rsidP="007C264B">
      <w:r>
        <w:rPr>
          <w:rStyle w:val="FootnoteReference"/>
        </w:rPr>
        <w:footnoteRef/>
      </w:r>
      <w:r>
        <w:t xml:space="preserve"> A “session” means one place for one child to attend on one day</w:t>
      </w:r>
      <w:r w:rsidR="00715D75">
        <w:t xml:space="preserve">. </w:t>
      </w:r>
    </w:p>
    <w:p w14:paraId="7922BAD1" w14:textId="77777777" w:rsidR="007C264B" w:rsidRDefault="007C264B" w:rsidP="007C264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19B9"/>
    <w:multiLevelType w:val="hybridMultilevel"/>
    <w:tmpl w:val="657E005E"/>
    <w:lvl w:ilvl="0" w:tplc="73AC05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4155"/>
    <w:multiLevelType w:val="hybridMultilevel"/>
    <w:tmpl w:val="4920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D3587"/>
    <w:multiLevelType w:val="hybridMultilevel"/>
    <w:tmpl w:val="905A5CD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1D8E0C01"/>
    <w:multiLevelType w:val="hybridMultilevel"/>
    <w:tmpl w:val="6FCA2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065CD"/>
    <w:multiLevelType w:val="hybridMultilevel"/>
    <w:tmpl w:val="82568126"/>
    <w:lvl w:ilvl="0" w:tplc="B4722A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5636E"/>
    <w:multiLevelType w:val="hybridMultilevel"/>
    <w:tmpl w:val="A314CD6E"/>
    <w:lvl w:ilvl="0" w:tplc="73AC05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B7109"/>
    <w:multiLevelType w:val="hybridMultilevel"/>
    <w:tmpl w:val="4BE285F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46E623D2"/>
    <w:multiLevelType w:val="hybridMultilevel"/>
    <w:tmpl w:val="D2E4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85559"/>
    <w:multiLevelType w:val="hybridMultilevel"/>
    <w:tmpl w:val="DA92D0F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4D113B02"/>
    <w:multiLevelType w:val="hybridMultilevel"/>
    <w:tmpl w:val="D6A88220"/>
    <w:lvl w:ilvl="0" w:tplc="B4722AC0">
      <w:numFmt w:val="bullet"/>
      <w:lvlText w:val="-"/>
      <w:lvlJc w:val="left"/>
      <w:pPr>
        <w:ind w:left="792" w:hanging="360"/>
      </w:pPr>
      <w:rPr>
        <w:rFonts w:ascii="Arial" w:eastAsiaTheme="minorHAnsi"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4D8A6EDC"/>
    <w:multiLevelType w:val="hybridMultilevel"/>
    <w:tmpl w:val="3F40E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F45C7B"/>
    <w:multiLevelType w:val="hybridMultilevel"/>
    <w:tmpl w:val="E234931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51AF5E05"/>
    <w:multiLevelType w:val="hybridMultilevel"/>
    <w:tmpl w:val="4D84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60A05"/>
    <w:multiLevelType w:val="multilevel"/>
    <w:tmpl w:val="34E6D0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391334"/>
    <w:multiLevelType w:val="hybridMultilevel"/>
    <w:tmpl w:val="E6B6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27679"/>
    <w:multiLevelType w:val="hybridMultilevel"/>
    <w:tmpl w:val="AFA4A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852468">
    <w:abstractNumId w:val="6"/>
  </w:num>
  <w:num w:numId="2" w16cid:durableId="565602768">
    <w:abstractNumId w:val="3"/>
  </w:num>
  <w:num w:numId="3" w16cid:durableId="550003442">
    <w:abstractNumId w:val="0"/>
  </w:num>
  <w:num w:numId="4" w16cid:durableId="1151412731">
    <w:abstractNumId w:val="5"/>
  </w:num>
  <w:num w:numId="5" w16cid:durableId="216281756">
    <w:abstractNumId w:val="11"/>
  </w:num>
  <w:num w:numId="6" w16cid:durableId="1484470517">
    <w:abstractNumId w:val="12"/>
  </w:num>
  <w:num w:numId="7" w16cid:durableId="1530027131">
    <w:abstractNumId w:val="2"/>
  </w:num>
  <w:num w:numId="8" w16cid:durableId="1409231006">
    <w:abstractNumId w:val="13"/>
  </w:num>
  <w:num w:numId="9" w16cid:durableId="1464805133">
    <w:abstractNumId w:val="4"/>
  </w:num>
  <w:num w:numId="10" w16cid:durableId="1362393551">
    <w:abstractNumId w:val="9"/>
  </w:num>
  <w:num w:numId="11" w16cid:durableId="371810165">
    <w:abstractNumId w:val="8"/>
  </w:num>
  <w:num w:numId="12" w16cid:durableId="595749754">
    <w:abstractNumId w:val="14"/>
  </w:num>
  <w:num w:numId="13" w16cid:durableId="1211722342">
    <w:abstractNumId w:val="10"/>
  </w:num>
  <w:num w:numId="14" w16cid:durableId="84617095">
    <w:abstractNumId w:val="1"/>
  </w:num>
  <w:num w:numId="15" w16cid:durableId="1113943816">
    <w:abstractNumId w:val="7"/>
  </w:num>
  <w:num w:numId="16" w16cid:durableId="17477970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08"/>
    <w:rsid w:val="0000304E"/>
    <w:rsid w:val="00006B2B"/>
    <w:rsid w:val="00007326"/>
    <w:rsid w:val="000177C7"/>
    <w:rsid w:val="00020298"/>
    <w:rsid w:val="00024CF2"/>
    <w:rsid w:val="00026515"/>
    <w:rsid w:val="00031A54"/>
    <w:rsid w:val="00050F7C"/>
    <w:rsid w:val="00054256"/>
    <w:rsid w:val="00060E38"/>
    <w:rsid w:val="00061F4E"/>
    <w:rsid w:val="000644F3"/>
    <w:rsid w:val="00064CFC"/>
    <w:rsid w:val="000814B5"/>
    <w:rsid w:val="00094F9C"/>
    <w:rsid w:val="000A770F"/>
    <w:rsid w:val="000C05A6"/>
    <w:rsid w:val="000C7A0A"/>
    <w:rsid w:val="000D28F7"/>
    <w:rsid w:val="000D74C8"/>
    <w:rsid w:val="000E271B"/>
    <w:rsid w:val="001027C6"/>
    <w:rsid w:val="00102BD1"/>
    <w:rsid w:val="0011305B"/>
    <w:rsid w:val="0011473C"/>
    <w:rsid w:val="00115080"/>
    <w:rsid w:val="00115608"/>
    <w:rsid w:val="00121AA6"/>
    <w:rsid w:val="00124C13"/>
    <w:rsid w:val="00130D12"/>
    <w:rsid w:val="00147F0F"/>
    <w:rsid w:val="0015202B"/>
    <w:rsid w:val="00154B55"/>
    <w:rsid w:val="00156476"/>
    <w:rsid w:val="0016393F"/>
    <w:rsid w:val="001735AC"/>
    <w:rsid w:val="00185377"/>
    <w:rsid w:val="00192400"/>
    <w:rsid w:val="0019302F"/>
    <w:rsid w:val="001A1667"/>
    <w:rsid w:val="001A2905"/>
    <w:rsid w:val="001A5A7D"/>
    <w:rsid w:val="001A6475"/>
    <w:rsid w:val="001B52DA"/>
    <w:rsid w:val="001D32F2"/>
    <w:rsid w:val="001D33CB"/>
    <w:rsid w:val="001D7902"/>
    <w:rsid w:val="001E02FB"/>
    <w:rsid w:val="001F0AD6"/>
    <w:rsid w:val="001F4E5B"/>
    <w:rsid w:val="001F5F5C"/>
    <w:rsid w:val="00207927"/>
    <w:rsid w:val="00207C15"/>
    <w:rsid w:val="002273A3"/>
    <w:rsid w:val="0023602E"/>
    <w:rsid w:val="00236B0F"/>
    <w:rsid w:val="002438ED"/>
    <w:rsid w:val="002471F7"/>
    <w:rsid w:val="00247D4D"/>
    <w:rsid w:val="00247EFE"/>
    <w:rsid w:val="00250CD9"/>
    <w:rsid w:val="00265340"/>
    <w:rsid w:val="00272265"/>
    <w:rsid w:val="00275E90"/>
    <w:rsid w:val="002805FB"/>
    <w:rsid w:val="00280D25"/>
    <w:rsid w:val="002811AE"/>
    <w:rsid w:val="002817E7"/>
    <w:rsid w:val="00282B0F"/>
    <w:rsid w:val="00283F8E"/>
    <w:rsid w:val="0028655F"/>
    <w:rsid w:val="00290365"/>
    <w:rsid w:val="00291955"/>
    <w:rsid w:val="002B1FA1"/>
    <w:rsid w:val="002B2391"/>
    <w:rsid w:val="002C07E2"/>
    <w:rsid w:val="002E284C"/>
    <w:rsid w:val="002E5FD3"/>
    <w:rsid w:val="002E61F5"/>
    <w:rsid w:val="00304B86"/>
    <w:rsid w:val="00306D58"/>
    <w:rsid w:val="00315765"/>
    <w:rsid w:val="00324E46"/>
    <w:rsid w:val="003340D2"/>
    <w:rsid w:val="00337B06"/>
    <w:rsid w:val="0034360C"/>
    <w:rsid w:val="00343D3A"/>
    <w:rsid w:val="003457D0"/>
    <w:rsid w:val="0034592B"/>
    <w:rsid w:val="0035188D"/>
    <w:rsid w:val="00355AC4"/>
    <w:rsid w:val="00364DFA"/>
    <w:rsid w:val="003714AE"/>
    <w:rsid w:val="00374ABB"/>
    <w:rsid w:val="00374FEB"/>
    <w:rsid w:val="0037602D"/>
    <w:rsid w:val="00384899"/>
    <w:rsid w:val="00386D08"/>
    <w:rsid w:val="00390912"/>
    <w:rsid w:val="00390AB1"/>
    <w:rsid w:val="00393A4F"/>
    <w:rsid w:val="003A1A59"/>
    <w:rsid w:val="003A2B5F"/>
    <w:rsid w:val="003C3C14"/>
    <w:rsid w:val="003C5859"/>
    <w:rsid w:val="003D2C16"/>
    <w:rsid w:val="003D4050"/>
    <w:rsid w:val="003E0E94"/>
    <w:rsid w:val="003E2B8A"/>
    <w:rsid w:val="003E3D16"/>
    <w:rsid w:val="003E540B"/>
    <w:rsid w:val="003F4BDD"/>
    <w:rsid w:val="003F69C7"/>
    <w:rsid w:val="004006DE"/>
    <w:rsid w:val="004068DC"/>
    <w:rsid w:val="00407AD8"/>
    <w:rsid w:val="00407F33"/>
    <w:rsid w:val="00411681"/>
    <w:rsid w:val="00420F21"/>
    <w:rsid w:val="00422083"/>
    <w:rsid w:val="00424AAF"/>
    <w:rsid w:val="00434084"/>
    <w:rsid w:val="00446B05"/>
    <w:rsid w:val="004471D5"/>
    <w:rsid w:val="004479DD"/>
    <w:rsid w:val="004501F3"/>
    <w:rsid w:val="004524F2"/>
    <w:rsid w:val="00456205"/>
    <w:rsid w:val="004659BA"/>
    <w:rsid w:val="00473219"/>
    <w:rsid w:val="00474507"/>
    <w:rsid w:val="0047798A"/>
    <w:rsid w:val="004850FD"/>
    <w:rsid w:val="0048523C"/>
    <w:rsid w:val="0048772D"/>
    <w:rsid w:val="00493EFF"/>
    <w:rsid w:val="004A3525"/>
    <w:rsid w:val="004A3A6A"/>
    <w:rsid w:val="004B17DB"/>
    <w:rsid w:val="004B34B0"/>
    <w:rsid w:val="004B3E62"/>
    <w:rsid w:val="004C506E"/>
    <w:rsid w:val="004C62FA"/>
    <w:rsid w:val="004D179C"/>
    <w:rsid w:val="004D5154"/>
    <w:rsid w:val="004D728C"/>
    <w:rsid w:val="004E0542"/>
    <w:rsid w:val="004E11D3"/>
    <w:rsid w:val="004E528C"/>
    <w:rsid w:val="0053248F"/>
    <w:rsid w:val="00550376"/>
    <w:rsid w:val="00553E1D"/>
    <w:rsid w:val="00556EDA"/>
    <w:rsid w:val="005620A7"/>
    <w:rsid w:val="00564AC7"/>
    <w:rsid w:val="00566C9E"/>
    <w:rsid w:val="005711AF"/>
    <w:rsid w:val="0057322A"/>
    <w:rsid w:val="005740A2"/>
    <w:rsid w:val="00576870"/>
    <w:rsid w:val="00591588"/>
    <w:rsid w:val="00591C97"/>
    <w:rsid w:val="00591E76"/>
    <w:rsid w:val="005A4E81"/>
    <w:rsid w:val="005D4192"/>
    <w:rsid w:val="005D4841"/>
    <w:rsid w:val="005D4E35"/>
    <w:rsid w:val="005D7C42"/>
    <w:rsid w:val="005E0BA4"/>
    <w:rsid w:val="005F43B9"/>
    <w:rsid w:val="005F5873"/>
    <w:rsid w:val="005F7563"/>
    <w:rsid w:val="00603FDF"/>
    <w:rsid w:val="00604EF2"/>
    <w:rsid w:val="00606F0D"/>
    <w:rsid w:val="00611870"/>
    <w:rsid w:val="00616292"/>
    <w:rsid w:val="00621AA2"/>
    <w:rsid w:val="0062504B"/>
    <w:rsid w:val="00644D3D"/>
    <w:rsid w:val="006615F9"/>
    <w:rsid w:val="00662DC5"/>
    <w:rsid w:val="0066697E"/>
    <w:rsid w:val="006761A2"/>
    <w:rsid w:val="006841F8"/>
    <w:rsid w:val="00690214"/>
    <w:rsid w:val="006910F3"/>
    <w:rsid w:val="006A30D1"/>
    <w:rsid w:val="006B2203"/>
    <w:rsid w:val="006B506D"/>
    <w:rsid w:val="006C1F67"/>
    <w:rsid w:val="006C465A"/>
    <w:rsid w:val="006E41F6"/>
    <w:rsid w:val="006E7F44"/>
    <w:rsid w:val="006F64F4"/>
    <w:rsid w:val="006F772E"/>
    <w:rsid w:val="007045F4"/>
    <w:rsid w:val="00707127"/>
    <w:rsid w:val="00715D75"/>
    <w:rsid w:val="00716E9F"/>
    <w:rsid w:val="00726FF1"/>
    <w:rsid w:val="00731BF4"/>
    <w:rsid w:val="00740206"/>
    <w:rsid w:val="007456B8"/>
    <w:rsid w:val="00752E21"/>
    <w:rsid w:val="007A5651"/>
    <w:rsid w:val="007C264B"/>
    <w:rsid w:val="007C26DC"/>
    <w:rsid w:val="007D1FB3"/>
    <w:rsid w:val="007D2B7F"/>
    <w:rsid w:val="007E43BC"/>
    <w:rsid w:val="007E44E4"/>
    <w:rsid w:val="007F12FB"/>
    <w:rsid w:val="007F3780"/>
    <w:rsid w:val="007F4E50"/>
    <w:rsid w:val="00800FDE"/>
    <w:rsid w:val="00802758"/>
    <w:rsid w:val="00803295"/>
    <w:rsid w:val="00806538"/>
    <w:rsid w:val="00812505"/>
    <w:rsid w:val="00812DCA"/>
    <w:rsid w:val="0083474E"/>
    <w:rsid w:val="00844524"/>
    <w:rsid w:val="008449CC"/>
    <w:rsid w:val="0085057A"/>
    <w:rsid w:val="008534D3"/>
    <w:rsid w:val="00853FBF"/>
    <w:rsid w:val="008573EA"/>
    <w:rsid w:val="00881533"/>
    <w:rsid w:val="00887B3B"/>
    <w:rsid w:val="00887C2B"/>
    <w:rsid w:val="00890DBE"/>
    <w:rsid w:val="008934C3"/>
    <w:rsid w:val="008958C1"/>
    <w:rsid w:val="008A2B5D"/>
    <w:rsid w:val="008A5ACA"/>
    <w:rsid w:val="008A75CC"/>
    <w:rsid w:val="008A7B1F"/>
    <w:rsid w:val="008B2335"/>
    <w:rsid w:val="008B695B"/>
    <w:rsid w:val="008C2164"/>
    <w:rsid w:val="008C7C47"/>
    <w:rsid w:val="008D029C"/>
    <w:rsid w:val="008D12A8"/>
    <w:rsid w:val="008D3D83"/>
    <w:rsid w:val="008E07CA"/>
    <w:rsid w:val="008E087D"/>
    <w:rsid w:val="008E1CC6"/>
    <w:rsid w:val="008E27D4"/>
    <w:rsid w:val="008E66E1"/>
    <w:rsid w:val="008F0CE2"/>
    <w:rsid w:val="008F28E7"/>
    <w:rsid w:val="00907AA5"/>
    <w:rsid w:val="009122A6"/>
    <w:rsid w:val="009163F6"/>
    <w:rsid w:val="0093197A"/>
    <w:rsid w:val="009470BE"/>
    <w:rsid w:val="00955471"/>
    <w:rsid w:val="00981917"/>
    <w:rsid w:val="0099742A"/>
    <w:rsid w:val="009A0173"/>
    <w:rsid w:val="009A0D1E"/>
    <w:rsid w:val="009A105E"/>
    <w:rsid w:val="009A140F"/>
    <w:rsid w:val="009C66D3"/>
    <w:rsid w:val="009D6C37"/>
    <w:rsid w:val="009D7455"/>
    <w:rsid w:val="009E4B19"/>
    <w:rsid w:val="009E6E15"/>
    <w:rsid w:val="009E73BA"/>
    <w:rsid w:val="009F7EF5"/>
    <w:rsid w:val="00A06AC0"/>
    <w:rsid w:val="00A13A2C"/>
    <w:rsid w:val="00A2625D"/>
    <w:rsid w:val="00A27192"/>
    <w:rsid w:val="00A31689"/>
    <w:rsid w:val="00A37078"/>
    <w:rsid w:val="00A427EA"/>
    <w:rsid w:val="00A44981"/>
    <w:rsid w:val="00A54291"/>
    <w:rsid w:val="00A649EE"/>
    <w:rsid w:val="00A7291A"/>
    <w:rsid w:val="00A733BA"/>
    <w:rsid w:val="00A75E38"/>
    <w:rsid w:val="00A769FE"/>
    <w:rsid w:val="00A80AED"/>
    <w:rsid w:val="00A83392"/>
    <w:rsid w:val="00A837C9"/>
    <w:rsid w:val="00A83C8C"/>
    <w:rsid w:val="00A84534"/>
    <w:rsid w:val="00A94CB5"/>
    <w:rsid w:val="00A95AEB"/>
    <w:rsid w:val="00AA15CF"/>
    <w:rsid w:val="00AB6977"/>
    <w:rsid w:val="00AB6FDA"/>
    <w:rsid w:val="00AB7CBC"/>
    <w:rsid w:val="00AC39E3"/>
    <w:rsid w:val="00AE631A"/>
    <w:rsid w:val="00AF286B"/>
    <w:rsid w:val="00B068EE"/>
    <w:rsid w:val="00B077A6"/>
    <w:rsid w:val="00B338A3"/>
    <w:rsid w:val="00B33937"/>
    <w:rsid w:val="00B366C7"/>
    <w:rsid w:val="00B416A4"/>
    <w:rsid w:val="00B50477"/>
    <w:rsid w:val="00B66779"/>
    <w:rsid w:val="00B72C26"/>
    <w:rsid w:val="00B7708E"/>
    <w:rsid w:val="00B94C75"/>
    <w:rsid w:val="00BA0E0D"/>
    <w:rsid w:val="00BB67E8"/>
    <w:rsid w:val="00BC326D"/>
    <w:rsid w:val="00BD00B8"/>
    <w:rsid w:val="00BD072D"/>
    <w:rsid w:val="00BF4B61"/>
    <w:rsid w:val="00BF5811"/>
    <w:rsid w:val="00C03062"/>
    <w:rsid w:val="00C03FDD"/>
    <w:rsid w:val="00C12643"/>
    <w:rsid w:val="00C126A5"/>
    <w:rsid w:val="00C20731"/>
    <w:rsid w:val="00C21A92"/>
    <w:rsid w:val="00C2249C"/>
    <w:rsid w:val="00C2318E"/>
    <w:rsid w:val="00C2481D"/>
    <w:rsid w:val="00C35308"/>
    <w:rsid w:val="00C528DC"/>
    <w:rsid w:val="00C654B5"/>
    <w:rsid w:val="00C66684"/>
    <w:rsid w:val="00C82B59"/>
    <w:rsid w:val="00C97587"/>
    <w:rsid w:val="00CA2FC5"/>
    <w:rsid w:val="00CA36F9"/>
    <w:rsid w:val="00CB5EC2"/>
    <w:rsid w:val="00CB5F24"/>
    <w:rsid w:val="00CB6D69"/>
    <w:rsid w:val="00CD4979"/>
    <w:rsid w:val="00CF1E28"/>
    <w:rsid w:val="00CF6F33"/>
    <w:rsid w:val="00D00C1B"/>
    <w:rsid w:val="00D0259B"/>
    <w:rsid w:val="00D05528"/>
    <w:rsid w:val="00D21BE2"/>
    <w:rsid w:val="00D301FE"/>
    <w:rsid w:val="00D34F83"/>
    <w:rsid w:val="00D351E1"/>
    <w:rsid w:val="00D44F21"/>
    <w:rsid w:val="00D46268"/>
    <w:rsid w:val="00D51E45"/>
    <w:rsid w:val="00D5349B"/>
    <w:rsid w:val="00D6557C"/>
    <w:rsid w:val="00D8189E"/>
    <w:rsid w:val="00D84CAF"/>
    <w:rsid w:val="00D9081F"/>
    <w:rsid w:val="00D922B4"/>
    <w:rsid w:val="00D97667"/>
    <w:rsid w:val="00DA0476"/>
    <w:rsid w:val="00DA1A86"/>
    <w:rsid w:val="00DA7D0C"/>
    <w:rsid w:val="00DB76A8"/>
    <w:rsid w:val="00DC641C"/>
    <w:rsid w:val="00DD00E1"/>
    <w:rsid w:val="00DE325D"/>
    <w:rsid w:val="00DE3E2F"/>
    <w:rsid w:val="00E00210"/>
    <w:rsid w:val="00E04CED"/>
    <w:rsid w:val="00E125D2"/>
    <w:rsid w:val="00E14571"/>
    <w:rsid w:val="00E14737"/>
    <w:rsid w:val="00E226C1"/>
    <w:rsid w:val="00E25CB7"/>
    <w:rsid w:val="00E36B7C"/>
    <w:rsid w:val="00E42D04"/>
    <w:rsid w:val="00E46077"/>
    <w:rsid w:val="00E51C20"/>
    <w:rsid w:val="00E55BFD"/>
    <w:rsid w:val="00E61562"/>
    <w:rsid w:val="00E70FE9"/>
    <w:rsid w:val="00E72025"/>
    <w:rsid w:val="00E72B35"/>
    <w:rsid w:val="00E7663F"/>
    <w:rsid w:val="00E83228"/>
    <w:rsid w:val="00EA1D96"/>
    <w:rsid w:val="00EA301F"/>
    <w:rsid w:val="00EB4873"/>
    <w:rsid w:val="00EB6FF5"/>
    <w:rsid w:val="00EC2A4B"/>
    <w:rsid w:val="00EC61EE"/>
    <w:rsid w:val="00EC69AF"/>
    <w:rsid w:val="00EE7624"/>
    <w:rsid w:val="00EF0ADC"/>
    <w:rsid w:val="00EF25A3"/>
    <w:rsid w:val="00EF420C"/>
    <w:rsid w:val="00EF49B9"/>
    <w:rsid w:val="00EF4F0B"/>
    <w:rsid w:val="00EF5A5F"/>
    <w:rsid w:val="00F113B0"/>
    <w:rsid w:val="00F122B7"/>
    <w:rsid w:val="00F12C68"/>
    <w:rsid w:val="00F14E0A"/>
    <w:rsid w:val="00F167B5"/>
    <w:rsid w:val="00F217D2"/>
    <w:rsid w:val="00F25F4E"/>
    <w:rsid w:val="00F44316"/>
    <w:rsid w:val="00F452EA"/>
    <w:rsid w:val="00F51A31"/>
    <w:rsid w:val="00F5556B"/>
    <w:rsid w:val="00F5581A"/>
    <w:rsid w:val="00F66759"/>
    <w:rsid w:val="00F716F2"/>
    <w:rsid w:val="00F72FD8"/>
    <w:rsid w:val="00F84135"/>
    <w:rsid w:val="00F91CC2"/>
    <w:rsid w:val="00F924CC"/>
    <w:rsid w:val="00FA0B41"/>
    <w:rsid w:val="00FA782A"/>
    <w:rsid w:val="00FB7081"/>
    <w:rsid w:val="00FC7F9F"/>
    <w:rsid w:val="00FD4394"/>
    <w:rsid w:val="00FD5998"/>
    <w:rsid w:val="00FE2A5B"/>
    <w:rsid w:val="00FE67E9"/>
    <w:rsid w:val="00FF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9781"/>
  <w15:chartTrackingRefBased/>
  <w15:docId w15:val="{43B31BBF-CF24-42BD-BDC4-73B026D4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6DE"/>
    <w:rPr>
      <w:rFonts w:ascii="Arial" w:hAnsi="Arial"/>
      <w:sz w:val="24"/>
    </w:rPr>
  </w:style>
  <w:style w:type="paragraph" w:styleId="Heading1">
    <w:name w:val="heading 1"/>
    <w:basedOn w:val="Normal"/>
    <w:next w:val="Normal"/>
    <w:link w:val="Heading1Char"/>
    <w:uiPriority w:val="9"/>
    <w:qFormat/>
    <w:rsid w:val="004006DE"/>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06DE"/>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06DE"/>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25D"/>
    <w:pPr>
      <w:ind w:left="720"/>
      <w:contextualSpacing/>
    </w:pPr>
  </w:style>
  <w:style w:type="character" w:customStyle="1" w:styleId="Heading1Char">
    <w:name w:val="Heading 1 Char"/>
    <w:basedOn w:val="DefaultParagraphFont"/>
    <w:link w:val="Heading1"/>
    <w:uiPriority w:val="9"/>
    <w:rsid w:val="004006DE"/>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4006DE"/>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4006DE"/>
    <w:rPr>
      <w:rFonts w:ascii="Arial" w:eastAsiaTheme="majorEastAsia" w:hAnsi="Arial" w:cstheme="majorBidi"/>
      <w:color w:val="1F3763" w:themeColor="accent1" w:themeShade="7F"/>
      <w:sz w:val="24"/>
      <w:szCs w:val="24"/>
    </w:rPr>
  </w:style>
  <w:style w:type="character" w:styleId="Hyperlink">
    <w:name w:val="Hyperlink"/>
    <w:basedOn w:val="DefaultParagraphFont"/>
    <w:uiPriority w:val="99"/>
    <w:unhideWhenUsed/>
    <w:rsid w:val="00B7708E"/>
    <w:rPr>
      <w:color w:val="0563C1" w:themeColor="hyperlink"/>
      <w:u w:val="single"/>
    </w:rPr>
  </w:style>
  <w:style w:type="character" w:styleId="UnresolvedMention">
    <w:name w:val="Unresolved Mention"/>
    <w:basedOn w:val="DefaultParagraphFont"/>
    <w:uiPriority w:val="99"/>
    <w:semiHidden/>
    <w:unhideWhenUsed/>
    <w:rsid w:val="00B7708E"/>
    <w:rPr>
      <w:color w:val="605E5C"/>
      <w:shd w:val="clear" w:color="auto" w:fill="E1DFDD"/>
    </w:rPr>
  </w:style>
  <w:style w:type="table" w:styleId="TableGrid">
    <w:name w:val="Table Grid"/>
    <w:basedOn w:val="TableNormal"/>
    <w:uiPriority w:val="39"/>
    <w:rsid w:val="00C1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072D"/>
    <w:rPr>
      <w:sz w:val="16"/>
      <w:szCs w:val="16"/>
    </w:rPr>
  </w:style>
  <w:style w:type="paragraph" w:styleId="CommentText">
    <w:name w:val="annotation text"/>
    <w:basedOn w:val="Normal"/>
    <w:link w:val="CommentTextChar"/>
    <w:uiPriority w:val="99"/>
    <w:unhideWhenUsed/>
    <w:rsid w:val="00BD072D"/>
    <w:pPr>
      <w:spacing w:line="240" w:lineRule="auto"/>
    </w:pPr>
    <w:rPr>
      <w:sz w:val="20"/>
      <w:szCs w:val="20"/>
    </w:rPr>
  </w:style>
  <w:style w:type="character" w:customStyle="1" w:styleId="CommentTextChar">
    <w:name w:val="Comment Text Char"/>
    <w:basedOn w:val="DefaultParagraphFont"/>
    <w:link w:val="CommentText"/>
    <w:uiPriority w:val="99"/>
    <w:rsid w:val="00BD07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D072D"/>
    <w:rPr>
      <w:b/>
      <w:bCs/>
    </w:rPr>
  </w:style>
  <w:style w:type="character" w:customStyle="1" w:styleId="CommentSubjectChar">
    <w:name w:val="Comment Subject Char"/>
    <w:basedOn w:val="CommentTextChar"/>
    <w:link w:val="CommentSubject"/>
    <w:uiPriority w:val="99"/>
    <w:semiHidden/>
    <w:rsid w:val="00BD072D"/>
    <w:rPr>
      <w:rFonts w:ascii="Arial" w:hAnsi="Arial"/>
      <w:b/>
      <w:bCs/>
      <w:sz w:val="20"/>
      <w:szCs w:val="20"/>
    </w:rPr>
  </w:style>
  <w:style w:type="paragraph" w:styleId="FootnoteText">
    <w:name w:val="footnote text"/>
    <w:basedOn w:val="Normal"/>
    <w:link w:val="FootnoteTextChar"/>
    <w:uiPriority w:val="99"/>
    <w:semiHidden/>
    <w:unhideWhenUsed/>
    <w:rsid w:val="00247E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EFE"/>
    <w:rPr>
      <w:rFonts w:ascii="Arial" w:hAnsi="Arial"/>
      <w:sz w:val="20"/>
      <w:szCs w:val="20"/>
    </w:rPr>
  </w:style>
  <w:style w:type="character" w:styleId="FootnoteReference">
    <w:name w:val="footnote reference"/>
    <w:basedOn w:val="DefaultParagraphFont"/>
    <w:uiPriority w:val="99"/>
    <w:semiHidden/>
    <w:unhideWhenUsed/>
    <w:rsid w:val="00247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84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liday-activities-and-food-programme/holiday-activities-and-food-programme-2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F@mer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51F40-673D-483A-9012-31262878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Allen</dc:creator>
  <cp:keywords/>
  <dc:description/>
  <cp:lastModifiedBy>Bob Allen</cp:lastModifiedBy>
  <cp:revision>62</cp:revision>
  <dcterms:created xsi:type="dcterms:W3CDTF">2024-01-22T11:47:00Z</dcterms:created>
  <dcterms:modified xsi:type="dcterms:W3CDTF">2024-01-25T10:39:00Z</dcterms:modified>
</cp:coreProperties>
</file>